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03642" w14:textId="2AD24BD3" w:rsidR="001C081B" w:rsidRPr="00934FAA" w:rsidRDefault="001C081B" w:rsidP="00934F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AE4BC9" w14:textId="2633788A" w:rsidR="001C081B" w:rsidRPr="0069177F" w:rsidRDefault="001B2E8F" w:rsidP="00934F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77F">
        <w:rPr>
          <w:rFonts w:ascii="Times New Roman" w:eastAsia="Times New Roman" w:hAnsi="Times New Roman" w:cs="Times New Roman"/>
          <w:b/>
          <w:lang w:eastAsia="ru-RU"/>
        </w:rPr>
        <w:t>Минобрнауки</w:t>
      </w:r>
      <w:r w:rsidR="001C081B" w:rsidRPr="0069177F">
        <w:rPr>
          <w:rFonts w:ascii="Times New Roman" w:eastAsia="Times New Roman" w:hAnsi="Times New Roman" w:cs="Times New Roman"/>
          <w:b/>
          <w:lang w:eastAsia="ru-RU"/>
        </w:rPr>
        <w:t xml:space="preserve"> Российской Федерации</w:t>
      </w:r>
    </w:p>
    <w:p w14:paraId="73D92883" w14:textId="75415F4C" w:rsidR="001B2E8F" w:rsidRPr="0069177F" w:rsidRDefault="001C081B" w:rsidP="00934F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77F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</w:t>
      </w:r>
    </w:p>
    <w:p w14:paraId="5B9E0E46" w14:textId="5C4C3D51" w:rsidR="001C081B" w:rsidRPr="0069177F" w:rsidRDefault="001C081B" w:rsidP="00934F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77F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59966C5E" w14:textId="77777777" w:rsidR="001C081B" w:rsidRPr="0069177F" w:rsidRDefault="001C081B" w:rsidP="00934F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77F">
        <w:rPr>
          <w:rFonts w:ascii="Times New Roman" w:eastAsia="Times New Roman" w:hAnsi="Times New Roman" w:cs="Times New Roman"/>
          <w:b/>
          <w:lang w:eastAsia="ru-RU"/>
        </w:rPr>
        <w:t>«Московский государственный юридический университет имени О.Е. </w:t>
      </w:r>
      <w:proofErr w:type="spellStart"/>
      <w:r w:rsidRPr="0069177F">
        <w:rPr>
          <w:rFonts w:ascii="Times New Roman" w:eastAsia="Times New Roman" w:hAnsi="Times New Roman" w:cs="Times New Roman"/>
          <w:b/>
          <w:lang w:eastAsia="ru-RU"/>
        </w:rPr>
        <w:t>Кутафина</w:t>
      </w:r>
      <w:proofErr w:type="spellEnd"/>
      <w:r w:rsidRPr="0069177F">
        <w:rPr>
          <w:rFonts w:ascii="Times New Roman" w:eastAsia="Times New Roman" w:hAnsi="Times New Roman" w:cs="Times New Roman"/>
          <w:b/>
          <w:lang w:eastAsia="ru-RU"/>
        </w:rPr>
        <w:t xml:space="preserve"> (МГЮА)»</w:t>
      </w:r>
    </w:p>
    <w:p w14:paraId="6FCA525C" w14:textId="77777777" w:rsidR="001C081B" w:rsidRPr="0069177F" w:rsidRDefault="001C081B" w:rsidP="00934FAA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C68397" w14:textId="77777777" w:rsidR="001C081B" w:rsidRPr="0069177F" w:rsidRDefault="001C081B" w:rsidP="00934FAA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9177F">
        <w:rPr>
          <w:rFonts w:ascii="Times New Roman" w:eastAsia="Times New Roman" w:hAnsi="Times New Roman" w:cs="Times New Roman"/>
          <w:b/>
          <w:lang w:eastAsia="ru-RU"/>
        </w:rPr>
        <w:t xml:space="preserve">Северо-Западный институт (филиал) Университета имени О.Е. </w:t>
      </w:r>
      <w:proofErr w:type="spellStart"/>
      <w:r w:rsidRPr="0069177F">
        <w:rPr>
          <w:rFonts w:ascii="Times New Roman" w:eastAsia="Times New Roman" w:hAnsi="Times New Roman" w:cs="Times New Roman"/>
          <w:b/>
          <w:lang w:eastAsia="ru-RU"/>
        </w:rPr>
        <w:t>Кутафина</w:t>
      </w:r>
      <w:proofErr w:type="spellEnd"/>
      <w:r w:rsidRPr="0069177F">
        <w:rPr>
          <w:rFonts w:ascii="Times New Roman" w:eastAsia="Times New Roman" w:hAnsi="Times New Roman" w:cs="Times New Roman"/>
          <w:b/>
          <w:lang w:eastAsia="ru-RU"/>
        </w:rPr>
        <w:t xml:space="preserve"> (МГЮА)</w:t>
      </w:r>
    </w:p>
    <w:p w14:paraId="3DB30E8C" w14:textId="161035A4" w:rsidR="001C081B" w:rsidRPr="0069177F" w:rsidRDefault="001C081B" w:rsidP="00934FAA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ru-RU"/>
        </w:rPr>
      </w:pPr>
    </w:p>
    <w:p w14:paraId="1941F0C5" w14:textId="77777777" w:rsidR="001C081B" w:rsidRPr="00934FAA" w:rsidRDefault="001C081B" w:rsidP="00934FA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11BE7C3A" w14:textId="77777777" w:rsidR="001C081B" w:rsidRPr="00934FAA" w:rsidRDefault="001C081B" w:rsidP="00934FA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Кафедра гражданского права и гражданского процесса</w:t>
      </w:r>
    </w:p>
    <w:p w14:paraId="53B07B8F" w14:textId="77777777" w:rsidR="001C081B" w:rsidRPr="00934FAA" w:rsidRDefault="001C081B" w:rsidP="00934FA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555714B9" w14:textId="68160A4A" w:rsidR="001C081B" w:rsidRPr="00934FAA" w:rsidRDefault="001C081B" w:rsidP="00934FA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3095A980" w14:textId="77777777" w:rsidR="00934FAA" w:rsidRPr="00934FAA" w:rsidRDefault="00934FAA" w:rsidP="00934FA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72D3DC42" w14:textId="14B3EC8B" w:rsidR="00934FAA" w:rsidRPr="00934FAA" w:rsidRDefault="001C081B" w:rsidP="00934FAA">
      <w:pPr>
        <w:ind w:right="-2"/>
        <w:jc w:val="center"/>
        <w:rPr>
          <w:rFonts w:ascii="Times New Roman" w:hAnsi="Times New Roman" w:cs="Times New Roman"/>
          <w:sz w:val="52"/>
          <w:szCs w:val="52"/>
        </w:rPr>
      </w:pPr>
      <w:r w:rsidRPr="00934FAA">
        <w:rPr>
          <w:rFonts w:ascii="Times New Roman" w:hAnsi="Times New Roman" w:cs="Times New Roman"/>
          <w:sz w:val="52"/>
          <w:szCs w:val="52"/>
        </w:rPr>
        <w:t xml:space="preserve">Курсовая работа </w:t>
      </w:r>
      <w:r w:rsidR="0069177F">
        <w:rPr>
          <w:rFonts w:ascii="Times New Roman" w:hAnsi="Times New Roman" w:cs="Times New Roman"/>
          <w:sz w:val="52"/>
          <w:szCs w:val="52"/>
        </w:rPr>
        <w:t>26</w:t>
      </w:r>
    </w:p>
    <w:p w14:paraId="08C2DC25" w14:textId="19D9656B" w:rsidR="001C081B" w:rsidRPr="00934FAA" w:rsidRDefault="001C081B" w:rsidP="00934FA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по дисциплине «Гражданское право»</w:t>
      </w:r>
      <w:r w:rsidR="0069177F">
        <w:rPr>
          <w:rFonts w:ascii="Times New Roman" w:hAnsi="Times New Roman" w:cs="Times New Roman"/>
          <w:sz w:val="28"/>
          <w:szCs w:val="28"/>
        </w:rPr>
        <w:t>14</w:t>
      </w:r>
    </w:p>
    <w:p w14:paraId="3684303D" w14:textId="563B0FED" w:rsidR="001C081B" w:rsidRPr="00934FAA" w:rsidRDefault="001C081B" w:rsidP="00934FAA">
      <w:pPr>
        <w:ind w:right="-2" w:hanging="42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4FA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934FAA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ПРАВОВОЙ РЕЖИМ НЕДВИЖИМОГО ИМУЩЕСТВА</w:t>
      </w:r>
      <w:bookmarkEnd w:id="0"/>
      <w:r w:rsidR="0069177F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22</w:t>
      </w:r>
    </w:p>
    <w:p w14:paraId="083B61DD" w14:textId="77777777" w:rsidR="001C081B" w:rsidRPr="00934FAA" w:rsidRDefault="001C081B" w:rsidP="00934FAA">
      <w:pPr>
        <w:ind w:right="-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7A54CB" w14:textId="54F38212" w:rsidR="00934FAA" w:rsidRPr="00934FAA" w:rsidRDefault="00934FAA" w:rsidP="0069177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C081B" w:rsidRPr="00934FAA">
        <w:rPr>
          <w:rFonts w:ascii="Times New Roman" w:hAnsi="Times New Roman" w:cs="Times New Roman"/>
          <w:sz w:val="28"/>
          <w:szCs w:val="28"/>
        </w:rPr>
        <w:t>обучающ</w:t>
      </w:r>
      <w:r w:rsidRPr="00934FAA">
        <w:rPr>
          <w:rFonts w:ascii="Times New Roman" w:hAnsi="Times New Roman" w:cs="Times New Roman"/>
          <w:sz w:val="28"/>
          <w:szCs w:val="28"/>
        </w:rPr>
        <w:t>ийся</w:t>
      </w:r>
      <w:r w:rsidR="001C081B" w:rsidRPr="00934FAA">
        <w:rPr>
          <w:rFonts w:ascii="Times New Roman" w:hAnsi="Times New Roman" w:cs="Times New Roman"/>
          <w:sz w:val="28"/>
          <w:szCs w:val="28"/>
        </w:rPr>
        <w:t xml:space="preserve"> БО </w:t>
      </w:r>
      <w:r w:rsidR="00A9203A" w:rsidRPr="00934FAA">
        <w:rPr>
          <w:rFonts w:ascii="Times New Roman" w:hAnsi="Times New Roman" w:cs="Times New Roman"/>
          <w:sz w:val="28"/>
          <w:szCs w:val="28"/>
        </w:rPr>
        <w:t xml:space="preserve">3 курса </w:t>
      </w:r>
      <w:r w:rsidR="001C081B" w:rsidRPr="00934FAA">
        <w:rPr>
          <w:rFonts w:ascii="Times New Roman" w:hAnsi="Times New Roman" w:cs="Times New Roman"/>
          <w:sz w:val="28"/>
          <w:szCs w:val="28"/>
        </w:rPr>
        <w:t>5 группы </w:t>
      </w:r>
      <w:r w:rsidRPr="00934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7FB3C" w14:textId="77777777" w:rsidR="00934FAA" w:rsidRPr="00934FAA" w:rsidRDefault="001C081B" w:rsidP="0069177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очной формы обучения</w:t>
      </w:r>
      <w:r w:rsidR="00934FAA" w:rsidRPr="00934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A4AAA" w14:textId="309E6811" w:rsidR="00934FAA" w:rsidRPr="00934FAA" w:rsidRDefault="00934FAA" w:rsidP="0069177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Ворошилов </w:t>
      </w:r>
      <w:r w:rsidR="00A9203A">
        <w:rPr>
          <w:rFonts w:ascii="Times New Roman" w:hAnsi="Times New Roman" w:cs="Times New Roman"/>
          <w:sz w:val="28"/>
          <w:szCs w:val="28"/>
        </w:rPr>
        <w:t>Иван Иванович</w:t>
      </w:r>
    </w:p>
    <w:p w14:paraId="27BFAA46" w14:textId="77777777" w:rsidR="00934FAA" w:rsidRPr="00934FAA" w:rsidRDefault="001C081B" w:rsidP="0069177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934FAA" w:rsidRPr="00934FAA">
        <w:rPr>
          <w:rFonts w:ascii="Times New Roman" w:hAnsi="Times New Roman" w:cs="Times New Roman"/>
          <w:sz w:val="28"/>
          <w:szCs w:val="28"/>
        </w:rPr>
        <w:t xml:space="preserve"> </w:t>
      </w:r>
      <w:r w:rsidR="00805574" w:rsidRPr="00934FAA">
        <w:rPr>
          <w:rFonts w:ascii="Times New Roman" w:hAnsi="Times New Roman" w:cs="Times New Roman"/>
          <w:sz w:val="28"/>
          <w:szCs w:val="28"/>
        </w:rPr>
        <w:t>с</w:t>
      </w:r>
      <w:r w:rsidRPr="00934FAA">
        <w:rPr>
          <w:rFonts w:ascii="Times New Roman" w:hAnsi="Times New Roman" w:cs="Times New Roman"/>
          <w:sz w:val="28"/>
          <w:szCs w:val="28"/>
        </w:rPr>
        <w:t>т.</w:t>
      </w:r>
      <w:r w:rsidR="00805574" w:rsidRPr="00934FAA">
        <w:rPr>
          <w:rFonts w:ascii="Times New Roman" w:hAnsi="Times New Roman" w:cs="Times New Roman"/>
          <w:sz w:val="28"/>
          <w:szCs w:val="28"/>
        </w:rPr>
        <w:t xml:space="preserve"> п</w:t>
      </w:r>
      <w:r w:rsidRPr="00934FAA">
        <w:rPr>
          <w:rFonts w:ascii="Times New Roman" w:hAnsi="Times New Roman" w:cs="Times New Roman"/>
          <w:sz w:val="28"/>
          <w:szCs w:val="28"/>
        </w:rPr>
        <w:t xml:space="preserve">реподаватель </w:t>
      </w:r>
    </w:p>
    <w:p w14:paraId="147833E8" w14:textId="7B7DE4CE" w:rsidR="001C081B" w:rsidRPr="00934FAA" w:rsidRDefault="001C081B" w:rsidP="0069177F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Шмакова Е</w:t>
      </w:r>
      <w:r w:rsidR="00934FAA" w:rsidRPr="00934FAA">
        <w:rPr>
          <w:rFonts w:ascii="Times New Roman" w:hAnsi="Times New Roman" w:cs="Times New Roman"/>
          <w:sz w:val="28"/>
          <w:szCs w:val="28"/>
        </w:rPr>
        <w:t xml:space="preserve">катерина </w:t>
      </w:r>
      <w:r w:rsidRPr="00934FAA">
        <w:rPr>
          <w:rFonts w:ascii="Times New Roman" w:hAnsi="Times New Roman" w:cs="Times New Roman"/>
          <w:sz w:val="28"/>
          <w:szCs w:val="28"/>
        </w:rPr>
        <w:t>Б</w:t>
      </w:r>
      <w:r w:rsidR="00934FAA" w:rsidRPr="00934FAA">
        <w:rPr>
          <w:rFonts w:ascii="Times New Roman" w:hAnsi="Times New Roman" w:cs="Times New Roman"/>
          <w:sz w:val="28"/>
          <w:szCs w:val="28"/>
        </w:rPr>
        <w:t>орисовна</w:t>
      </w:r>
    </w:p>
    <w:p w14:paraId="626C0C78" w14:textId="77777777" w:rsidR="001C081B" w:rsidRPr="00934FAA" w:rsidRDefault="001C081B" w:rsidP="00934FAA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6627327B" w14:textId="77777777" w:rsidR="001C081B" w:rsidRPr="00934FAA" w:rsidRDefault="001C081B" w:rsidP="00934FAA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08C87F30" w14:textId="77777777" w:rsidR="001C081B" w:rsidRPr="00934FAA" w:rsidRDefault="001C081B" w:rsidP="00934FAA">
      <w:pPr>
        <w:ind w:right="-2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Дата сдачи: __________________</w:t>
      </w:r>
    </w:p>
    <w:p w14:paraId="0EC41A80" w14:textId="77777777" w:rsidR="001C081B" w:rsidRPr="00934FAA" w:rsidRDefault="001C081B" w:rsidP="00934FAA">
      <w:pPr>
        <w:ind w:right="-2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Дата рецензирования: _________</w:t>
      </w:r>
    </w:p>
    <w:p w14:paraId="14394D9C" w14:textId="77777777" w:rsidR="001C081B" w:rsidRPr="00934FAA" w:rsidRDefault="001C081B" w:rsidP="00934FAA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75631A7B" w14:textId="78946D90" w:rsidR="001C081B" w:rsidRPr="00934FAA" w:rsidRDefault="001C081B" w:rsidP="00934FAA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713C13E3" w14:textId="77777777" w:rsidR="00934FAA" w:rsidRPr="00934FAA" w:rsidRDefault="00934FAA" w:rsidP="00934FAA">
      <w:pPr>
        <w:ind w:right="-2"/>
        <w:rPr>
          <w:rFonts w:ascii="Times New Roman" w:hAnsi="Times New Roman" w:cs="Times New Roman"/>
          <w:sz w:val="28"/>
          <w:szCs w:val="28"/>
        </w:rPr>
      </w:pPr>
    </w:p>
    <w:p w14:paraId="75FBE574" w14:textId="0BCD88ED" w:rsidR="001C081B" w:rsidRPr="00934FAA" w:rsidRDefault="001C081B" w:rsidP="00934FAA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Вологда 202</w:t>
      </w:r>
      <w:r w:rsidR="00934FAA" w:rsidRPr="00934FAA">
        <w:rPr>
          <w:rFonts w:ascii="Times New Roman" w:hAnsi="Times New Roman" w:cs="Times New Roman"/>
          <w:sz w:val="28"/>
          <w:szCs w:val="28"/>
        </w:rPr>
        <w:t>1</w:t>
      </w:r>
    </w:p>
    <w:bookmarkStart w:id="1" w:name="_Toc37102513" w:displacedByCustomXml="next"/>
    <w:bookmarkStart w:id="2" w:name="_Toc65255907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370446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20B3CC" w14:textId="11A8EF55" w:rsidR="00825FBB" w:rsidRPr="00825FBB" w:rsidRDefault="00825FBB" w:rsidP="00825FBB">
          <w:pPr>
            <w:pStyle w:val="af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25FBB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081711A4" w14:textId="4387747A" w:rsidR="00825FBB" w:rsidRPr="00825FBB" w:rsidRDefault="00825FBB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25FB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25FB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25FB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5258184" w:history="1">
            <w:r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_Toc65258184 \h </w:instrText>
            </w:r>
            <w:r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0C71E1" w14:textId="280D31D1" w:rsidR="00825FBB" w:rsidRPr="00825FBB" w:rsidRDefault="00BD5084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85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ГЛАВА I. ПРОБЛЕМА КВАЛИФИКАЦИИ ВЕЩЕЙ В КАЧЕСТВЕ НЕДВИЖИМЫХ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_Toc65258185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79B283" w14:textId="43BF0FCD" w:rsidR="00825FBB" w:rsidRPr="00825FBB" w:rsidRDefault="00BD5084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86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§1.1. Понятие недвижимой вещи в российском праве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_Toc65258186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C2031D" w14:textId="6388EA65" w:rsidR="00825FBB" w:rsidRPr="00825FBB" w:rsidRDefault="00BD5084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87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§1.2. Подходы отечественной судебной практики в квалификации вещей в качестве недвижимых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_Toc65258187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FE39DD" w14:textId="6E79879E" w:rsidR="00825FBB" w:rsidRPr="00825FBB" w:rsidRDefault="00BD5084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88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§1.3. Проект реформы вещных прав в Российской Федерации и концепция единого объекта недвижимости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_Toc65258188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EB452" w14:textId="1546BFA2" w:rsidR="00825FBB" w:rsidRPr="00825FBB" w:rsidRDefault="00BD5084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89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. ОСОБЕННОСТИ ОСУЩЕСТВЛЕНИЯ ГРАЖДАНСКИХ ПРАВ В ОТНОШЕНИИ НЕДВИЖИМОГО ИМУЩЕСТВА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_Toc65258189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5869E1" w14:textId="6694C147" w:rsidR="00825FBB" w:rsidRPr="00825FBB" w:rsidRDefault="00BD5084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90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§2.1. Государственная регистрация а лалопроаврплораволправрплоаврполравло как основание возникновения, изменения и прекращения прав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_Toc65258190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E2D082" w14:textId="4FF9372E" w:rsidR="00825FBB" w:rsidRPr="00825FBB" w:rsidRDefault="00BD5084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91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§2.2. Особенности перехода прав на недвижимое имущество в порядке наследования и при реорганизации юридических лиц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_Toc65258191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65B0B2" w14:textId="32C31122" w:rsidR="00825FBB" w:rsidRPr="00825FBB" w:rsidRDefault="00BD5084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92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§2.3. Отдельные особенности заключения и исполнения гражданско-правовых договоров в отношении недвижимого имущества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_Toc65258192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38493F" w14:textId="28B3270B" w:rsidR="00825FBB" w:rsidRPr="00825FBB" w:rsidRDefault="00BD5084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93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_Toc65258193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5ED2A7" w14:textId="64BD5393" w:rsidR="00825FBB" w:rsidRPr="00825FBB" w:rsidRDefault="00BD5084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5258194" w:history="1">
            <w:r w:rsidR="00825FBB" w:rsidRPr="00825FBB">
              <w:rPr>
                <w:rStyle w:val="af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 И ЛИТЕРАТУРЫ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_Toc65258194 \h </w:instrTex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825FBB" w:rsidRPr="00825F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9E768C" w14:textId="7DC3FF32" w:rsidR="00825FBB" w:rsidRDefault="00825FBB">
          <w:r w:rsidRPr="00825FB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B1BE102" w14:textId="77777777" w:rsidR="003A27E4" w:rsidRDefault="003A27E4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2227D6B0" w14:textId="2F953B97" w:rsidR="00F31677" w:rsidRPr="00825FBB" w:rsidRDefault="00F31677" w:rsidP="00825FB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65258184"/>
      <w:r w:rsidRPr="00825FBB">
        <w:rPr>
          <w:rFonts w:ascii="Times New Roman" w:hAnsi="Times New Roman" w:cs="Times New Roman"/>
          <w:color w:val="auto"/>
        </w:rPr>
        <w:lastRenderedPageBreak/>
        <w:t>ВВЕДЕНИЕ</w:t>
      </w:r>
      <w:bookmarkEnd w:id="2"/>
      <w:bookmarkEnd w:id="1"/>
      <w:bookmarkEnd w:id="3"/>
    </w:p>
    <w:p w14:paraId="6D63ED6F" w14:textId="77777777" w:rsidR="0001321B" w:rsidRPr="00934FAA" w:rsidRDefault="0001321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8B0D0" w14:textId="54F96A16" w:rsidR="00816FE3" w:rsidRPr="00934FAA" w:rsidRDefault="00816FE3" w:rsidP="00EC60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Понятие недвижимост</w:t>
      </w:r>
      <w:r w:rsidR="00434DF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ключевым элементом вещного права, нормы которого предусматривают субъективную возможность лица господствовать над различными объектами, в том числе недвижимыми. При этом неточность формулировок действующего законодательства при отсутстви</w:t>
      </w:r>
      <w:r w:rsidR="001D1539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ярко выраженного однообразного подхода правоприменительной практики формирует ситуации, при котором разрешение</w:t>
      </w:r>
      <w:r w:rsidR="00D21C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казалось бы</w:t>
      </w:r>
      <w:r w:rsidR="00D21C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обычного вопроса (является объект недвижимость</w:t>
      </w:r>
      <w:r w:rsidR="0062126F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нет) при</w:t>
      </w:r>
      <w:r w:rsidR="001D1539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водит к противоречивым ответам. Тем самым происходит размывание правовой определенности и нарастание спорных моментов.</w:t>
      </w:r>
    </w:p>
    <w:p w14:paraId="55C3EE35" w14:textId="77777777" w:rsidR="005C6CE4" w:rsidRPr="00934FAA" w:rsidRDefault="005C6CE4" w:rsidP="00825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Это, по нашему мнению, обуславливает актуальность настоящего исследования.</w:t>
      </w:r>
    </w:p>
    <w:p w14:paraId="58964E81" w14:textId="77777777" w:rsidR="005C6CE4" w:rsidRPr="00934FAA" w:rsidRDefault="005C6CE4" w:rsidP="00825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Объект работы – общественные отношения в сфере правового режима недвижимости.</w:t>
      </w:r>
    </w:p>
    <w:p w14:paraId="194E903E" w14:textId="77777777" w:rsidR="005C6CE4" w:rsidRPr="00934FAA" w:rsidRDefault="005C6CE4" w:rsidP="00825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Предмет исследования – нормы гражданского права, определяющие место недвижимости в системе объектов гражданского права.</w:t>
      </w:r>
    </w:p>
    <w:p w14:paraId="76006B25" w14:textId="77777777" w:rsidR="005C6CE4" w:rsidRPr="00934FAA" w:rsidRDefault="005C6CE4" w:rsidP="00825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Цель работы – комплексное изучение правовой статуса недвижимости</w:t>
      </w:r>
      <w:r w:rsidR="0001321B" w:rsidRPr="00934FAA">
        <w:rPr>
          <w:rFonts w:ascii="Times New Roman" w:hAnsi="Times New Roman" w:cs="Times New Roman"/>
          <w:sz w:val="28"/>
          <w:szCs w:val="28"/>
        </w:rPr>
        <w:t xml:space="preserve"> особенностей осуществления гражданских прав в отношении её.</w:t>
      </w:r>
    </w:p>
    <w:p w14:paraId="091B555E" w14:textId="77777777" w:rsidR="0001321B" w:rsidRPr="00934FAA" w:rsidRDefault="0001321B" w:rsidP="00825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Для достижения поставленной цели были сформулированы следующие задачи:</w:t>
      </w:r>
    </w:p>
    <w:p w14:paraId="78A6B26A" w14:textId="77777777" w:rsidR="0001321B" w:rsidRPr="00934FAA" w:rsidRDefault="00B33C18" w:rsidP="00825F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Определить</w:t>
      </w:r>
      <w:r w:rsidR="0001321B" w:rsidRPr="00934FAA">
        <w:rPr>
          <w:rFonts w:ascii="Times New Roman" w:hAnsi="Times New Roman" w:cs="Times New Roman"/>
          <w:sz w:val="28"/>
          <w:szCs w:val="28"/>
        </w:rPr>
        <w:t xml:space="preserve"> понятие недвижимой вещи в российском праве.</w:t>
      </w:r>
    </w:p>
    <w:p w14:paraId="2E178059" w14:textId="77777777" w:rsidR="0001321B" w:rsidRPr="00934FAA" w:rsidRDefault="0001321B" w:rsidP="00825F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1C5B2C" w:rsidRPr="00934FAA">
        <w:rPr>
          <w:rFonts w:ascii="Times New Roman" w:hAnsi="Times New Roman" w:cs="Times New Roman"/>
          <w:sz w:val="28"/>
          <w:szCs w:val="28"/>
        </w:rPr>
        <w:t xml:space="preserve">подходы </w:t>
      </w:r>
      <w:r w:rsidRPr="00934FAA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судебной практики в квалификации вещей в качестве недвижимых.</w:t>
      </w:r>
    </w:p>
    <w:p w14:paraId="56A3A947" w14:textId="77777777" w:rsidR="0001321B" w:rsidRPr="00934FAA" w:rsidRDefault="0001321B" w:rsidP="00825F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Изучить предлагаемые проектом реформы вещных прав изменения правого режима недвижимости.</w:t>
      </w:r>
    </w:p>
    <w:p w14:paraId="5FA1E58D" w14:textId="77777777" w:rsidR="0001321B" w:rsidRPr="00934FAA" w:rsidRDefault="0001321B" w:rsidP="00825F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Выявить особенности осуществления гражданских прав в отношении недвижимых вещей.</w:t>
      </w:r>
    </w:p>
    <w:p w14:paraId="60F04D7A" w14:textId="77777777" w:rsidR="0001321B" w:rsidRPr="00934FAA" w:rsidRDefault="0001321B" w:rsidP="00825F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поставленных задач определило особую методологию исследования. В качестве основных были использованы следующие методы: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формально-юридический, сравнительно-правовой, системный, а также структурно-функциональный. </w:t>
      </w:r>
    </w:p>
    <w:p w14:paraId="7DD939CD" w14:textId="77777777" w:rsidR="0001321B" w:rsidRPr="00934FAA" w:rsidRDefault="0001321B" w:rsidP="00825F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Теоретическую базу настоящей курсовой работы составили нормы российского законодательства, материалы судебной практики, работы отечественных ученых в области гражданского права.</w:t>
      </w:r>
    </w:p>
    <w:p w14:paraId="004880C4" w14:textId="77777777" w:rsidR="0069177F" w:rsidRDefault="0069177F">
      <w:pP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2D6E526C" w14:textId="6ACAC731" w:rsidR="00C36CDB" w:rsidRPr="00825FBB" w:rsidRDefault="00B33C18" w:rsidP="00825FB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65258185"/>
      <w:r w:rsidRPr="00825FBB">
        <w:rPr>
          <w:rFonts w:ascii="Times New Roman" w:hAnsi="Times New Roman" w:cs="Times New Roman"/>
          <w:color w:val="auto"/>
        </w:rPr>
        <w:lastRenderedPageBreak/>
        <w:t>ГЛАВА</w:t>
      </w:r>
      <w:r w:rsidR="00C36CDB" w:rsidRPr="00825FBB">
        <w:rPr>
          <w:rFonts w:ascii="Times New Roman" w:hAnsi="Times New Roman" w:cs="Times New Roman"/>
          <w:color w:val="auto"/>
        </w:rPr>
        <w:t xml:space="preserve"> I. </w:t>
      </w:r>
      <w:r w:rsidR="00D510FE" w:rsidRPr="00825FBB">
        <w:rPr>
          <w:rFonts w:ascii="Times New Roman" w:hAnsi="Times New Roman" w:cs="Times New Roman"/>
          <w:color w:val="auto"/>
        </w:rPr>
        <w:t>ПРОБЛЕМА КВАЛИФИКАЦИИ ВЕЩЕЙ В КАЧЕСТВЕ НЕДВИЖИМЫХ</w:t>
      </w:r>
      <w:bookmarkEnd w:id="4"/>
    </w:p>
    <w:p w14:paraId="7C5CCE33" w14:textId="77777777" w:rsidR="00643E3E" w:rsidRPr="00934FAA" w:rsidRDefault="00643E3E" w:rsidP="00934FAA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0F5F79FC" w14:textId="77777777" w:rsidR="00C36CDB" w:rsidRPr="00EC603F" w:rsidRDefault="00342129" w:rsidP="00825FBB">
      <w:pPr>
        <w:pStyle w:val="2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5" w:name="_Toc37102515"/>
      <w:bookmarkStart w:id="6" w:name="_Toc65255909"/>
      <w:bookmarkStart w:id="7" w:name="_Toc65258186"/>
      <w:r w:rsidRPr="00EC60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§1.1. </w:t>
      </w:r>
      <w:r w:rsidR="00C36CDB" w:rsidRPr="00EC60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Понятие недвижимой вещи в российском праве</w:t>
      </w:r>
      <w:bookmarkEnd w:id="5"/>
      <w:bookmarkEnd w:id="6"/>
      <w:bookmarkEnd w:id="7"/>
    </w:p>
    <w:p w14:paraId="5CD76AF9" w14:textId="77777777" w:rsidR="00643E3E" w:rsidRPr="00934FAA" w:rsidRDefault="00643E3E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2FB5A9" w14:textId="77777777" w:rsidR="000E075E" w:rsidRPr="00934FAA" w:rsidRDefault="000E075E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Вещь – это традиционный объект гражданских прав, однако законодательство не содержит легального определения ее понятия. Обычное понимание вещи связывается с определенным предметом, изделием. Однако юридическое понятие вещи не совпадает с обычным.</w:t>
      </w:r>
    </w:p>
    <w:p w14:paraId="7459011D" w14:textId="470EC694" w:rsidR="00E70739" w:rsidRPr="00934FAA" w:rsidRDefault="00E70739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классический период в римском праве выработалось понятие вещей в широком значении. Этим понятием охватывались не только вещи в обычном смысле материальных предметов внешнего мира, но также юридические отношения и права. Таким образом, в римском праве выделялись вещи телесные, которые можно осязать (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res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corporales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), и бестелесные, которые нельзя осязать (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res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incorporales</w:t>
      </w:r>
      <w:proofErr w:type="spellEnd"/>
      <w:r w:rsidR="00F11579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). В качестве примеров бестелесных вещей назывались узуфрукт, обязательства. На современном этапе «бестелесные вещи» чаще рассматриваются в качестве имущественных прав, относясь к категории имущества.</w:t>
      </w:r>
    </w:p>
    <w:p w14:paraId="158CA4E2" w14:textId="0F207E4C" w:rsidR="00E70739" w:rsidRPr="00934FAA" w:rsidRDefault="00E70739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К вещам как объектам гражданских прав относят как обособленные предметы материа</w:t>
      </w:r>
      <w:r w:rsidR="000E075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льного мира, так и иные объекты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 например объекты, не являющиеся предметами материального мира по своей природе (электроэнергия) и т.п., в последнем случае</w:t>
      </w:r>
      <w:r w:rsidR="00F1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ст. 5 ФЗ №1244 «О вещах…»</w:t>
      </w:r>
      <w:r w:rsidR="00F11579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говорить о фикции вещи (вещь в реальности не существует, однако законодательство распространяет на данное явление режим вещей). И наоборот, не все предметы материального мира относятся к объектам гражданских прав в настоящее время</w:t>
      </w:r>
      <w:r w:rsidR="00F11579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(например, планеты, звезды и т. п.). Традиционно считается, что к вещам как объектам гражданских прав могут быть отнесены такие обособленные предметы, на которые может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распространить свое господство человек и полезные свойства которых реально могут быть им извлечены. По сути, вещами могут быть предметы, подлежащие стоимостной оценке и обладающие свойством товарности (вещи отчуждаемы, они могут быть товаром по договору купли-продажи и др.).</w:t>
      </w:r>
    </w:p>
    <w:p w14:paraId="4F9E2294" w14:textId="5FFF1D45" w:rsidR="00E70739" w:rsidRPr="00934FAA" w:rsidRDefault="00E70739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вещь как объект гражданских прав – это обособленный предмет материального мира, подлежащий стоимостной оценке и обладающий свойством товарности, а также иные объекты, на которые в соответствии с законом распространяется правовой режим вещей</w:t>
      </w:r>
      <w:r w:rsidR="002B5145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A1759D" w14:textId="77777777" w:rsidR="006E1353" w:rsidRPr="00934FAA" w:rsidRDefault="006E135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  <w:r w:rsidR="004249FB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130 Гражданского кодекса Российской Федерации (</w:t>
      </w:r>
      <w:r w:rsidR="004249FB" w:rsidRPr="00934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далее по тексту </w:t>
      </w:r>
      <w:r w:rsidR="004249FB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«ГК»)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следующее понятие недвижимой вещи:</w:t>
      </w:r>
    </w:p>
    <w:p w14:paraId="4D29C673" w14:textId="77777777" w:rsidR="00C36CDB" w:rsidRPr="00934FAA" w:rsidRDefault="006E135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4249FB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к недвижимым вещам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</w:p>
    <w:p w14:paraId="56AF0F61" w14:textId="49B1595A" w:rsidR="004249FB" w:rsidRPr="00934FAA" w:rsidRDefault="004249F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К недвижимым вещам относятся также подлежащие государственной регистрации воздушные и морские суда, суда внутреннего плавания</w:t>
      </w:r>
      <w:r w:rsidR="00643E3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 ж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илые и нежилые помещения, а также предназначенные для размещения транспортных средств части зданий или сооружений (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-места</w:t>
      </w:r>
      <w:r w:rsidR="00EC603F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E1353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 если границы таких помещений, частей зданий или сооружений</w:t>
      </w:r>
      <w:r w:rsidR="00643E3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. Законом к недвижимости может быть отнесено и иное имущество”.</w:t>
      </w:r>
    </w:p>
    <w:p w14:paraId="14EDED3C" w14:textId="5E2D165D" w:rsidR="006E1353" w:rsidRPr="00934FAA" w:rsidRDefault="006E135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государственной регистрации недвижимости» (</w:t>
      </w:r>
      <w:r w:rsidRPr="00934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далее по тексту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«Закон о регистрации</w:t>
      </w:r>
      <w:r w:rsidR="00643E3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не содержит положений, касающихся определения понятия недвижимости. По справедливому замечанию Р.С. Бевзенко, это представляется верным, поскольку Закон о регистрации </w:t>
      </w:r>
      <w:r w:rsidR="00643E3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недвижимости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процедурный характер </w:t>
      </w:r>
      <w:r w:rsidR="008B58F3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 должен избегать решения материально-правовых вопросов.</w:t>
      </w:r>
    </w:p>
    <w:p w14:paraId="06B2C6FB" w14:textId="77777777" w:rsidR="00643E3E" w:rsidRPr="00934FAA" w:rsidRDefault="00643E3E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Анализ положений статьи 130 ГК позволяет прийти к ряду интересных выводов.</w:t>
      </w:r>
    </w:p>
    <w:p w14:paraId="138836CB" w14:textId="77777777" w:rsidR="006F467C" w:rsidRPr="00934FAA" w:rsidRDefault="008B58F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отчётливо заметна воля законодателя на разграничение недвижимых вещей, которые являются таковыми в силу природных свойств и которые не </w:t>
      </w:r>
      <w:r w:rsidR="00643E3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обладают соответствующими свойствами</w:t>
      </w:r>
      <w:r w:rsidR="00B33C1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признаются</w:t>
      </w:r>
      <w:r w:rsidR="00643E3E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таковыми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законом. </w:t>
      </w:r>
      <w:r w:rsidR="00B33C1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еобходимо отметить, что противопоставление «недвижимость в силу закона» и «недвижимость в силу природы» </w:t>
      </w:r>
      <w:r w:rsidR="00C3065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спорным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</w:t>
      </w:r>
      <w:r w:rsidR="00C3065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«природная недвижимость» также приобретает статус объекта гражданских прав только в силу норм закона. </w:t>
      </w:r>
    </w:p>
    <w:p w14:paraId="6BAAD8A5" w14:textId="02BFDFAE" w:rsidR="00C30658" w:rsidRPr="00934FAA" w:rsidRDefault="006F467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Тем более</w:t>
      </w:r>
      <w:r w:rsidR="00C3065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непонятно желание законодателя признать недвижимостью вещи, предназначенные для перемещения в пространстве (воздушные, морские и речные суда). Регистрационный режим в отношении таких объектов возможно установить, не посягая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их естественную сущность. </w:t>
      </w:r>
      <w:r w:rsidR="00C3065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воля законодателя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 была направлена</w:t>
      </w:r>
      <w:r w:rsidR="00C3065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подчеркивание особого территориального режима внутри соответствующего судна, то для этого не нужно признать его недвижимостью, поскольку такой правовой режим приобретает</w:t>
      </w:r>
      <w:r w:rsidR="00B33C1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C3065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норм публичного права.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</w:t>
      </w:r>
      <w:r w:rsidR="00C3065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правовой доктрине имеется положительная оценка решения законодателя </w:t>
      </w:r>
      <w:r w:rsidR="008D7E54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морских судов недвижимыми вещами. В частности, отмечается, что подобные суда имеют неразрывную связь со средой их использования, и попытки изъятия из указанной среды являются сложным процессом, способным привести к гибели самой вещи. </w:t>
      </w:r>
    </w:p>
    <w:p w14:paraId="1446160C" w14:textId="39B09C87" w:rsidR="004249FB" w:rsidRPr="00934FAA" w:rsidRDefault="008D7E5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Во-вторых, группа «недвижимость в силу природы»</w:t>
      </w:r>
      <w:r w:rsidR="002B5145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ярко выраженные подгруппы:</w:t>
      </w:r>
    </w:p>
    <w:p w14:paraId="5FC8979C" w14:textId="77777777" w:rsidR="008D7E54" w:rsidRPr="00934FAA" w:rsidRDefault="008D7E54" w:rsidP="00934FAA">
      <w:pPr>
        <w:pStyle w:val="a3"/>
        <w:numPr>
          <w:ilvl w:val="0"/>
          <w:numId w:val="2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Естественная недвижимость: земельные участки, участки недр.</w:t>
      </w:r>
    </w:p>
    <w:p w14:paraId="2D6D1FED" w14:textId="77777777" w:rsidR="008D7E54" w:rsidRPr="00934FAA" w:rsidRDefault="008D7E54" w:rsidP="00934FAA">
      <w:pPr>
        <w:pStyle w:val="a3"/>
        <w:numPr>
          <w:ilvl w:val="0"/>
          <w:numId w:val="2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Искусственная недвижимость: здания, строения, сооружения, объекты незавершенного строительства, жилые и нежилые помещения,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-места. Еще более жестко и недвусмысленно звучит оговорка о том, что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недвижимостью признается любой объект, “который прочно связан с землей и перемещение которого без причинения несоразмерного ущерба невозможно”.</w:t>
      </w:r>
    </w:p>
    <w:p w14:paraId="4E6EA249" w14:textId="77777777" w:rsidR="008D7E54" w:rsidRPr="00934FAA" w:rsidRDefault="008D7E5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6F467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положений статьи 130 ГК,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сделать однозначный вывод, что в отношении недвижимой вещи российское право опирается на принцип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дуплицитета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(двойственности): недвижимостью является как земельный участок, так и то, что на нём возведено.</w:t>
      </w:r>
    </w:p>
    <w:p w14:paraId="0554A689" w14:textId="77777777" w:rsidR="00434DFE" w:rsidRPr="00934FAA" w:rsidRDefault="00434DFE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858B59" w14:textId="77777777" w:rsidR="000716AC" w:rsidRPr="00934FAA" w:rsidRDefault="00342129" w:rsidP="00934FAA">
      <w:pPr>
        <w:spacing w:after="0" w:line="360" w:lineRule="auto"/>
        <w:ind w:right="-2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37102516"/>
      <w:bookmarkStart w:id="9" w:name="_Toc65255910"/>
      <w:bookmarkStart w:id="10" w:name="_Toc65258187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§1.2. </w:t>
      </w:r>
      <w:r w:rsidR="000716A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Подходы </w:t>
      </w:r>
      <w:r w:rsidR="0001321B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отечественной</w:t>
      </w:r>
      <w:r w:rsidR="000716A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судебной практики в квалификации вещей в качестве недвижимых</w:t>
      </w:r>
      <w:bookmarkEnd w:id="8"/>
      <w:bookmarkEnd w:id="9"/>
      <w:bookmarkEnd w:id="10"/>
    </w:p>
    <w:p w14:paraId="6D3F83EF" w14:textId="77777777" w:rsidR="000716AC" w:rsidRPr="00934FAA" w:rsidRDefault="000716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B56747" w14:textId="77777777" w:rsidR="000716AC" w:rsidRPr="00934FAA" w:rsidRDefault="0060349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Построение системы недвижимости на принципе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дуплицитета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неоднозначная формулировка статьи 130 ГК </w:t>
      </w:r>
      <w:r w:rsidR="006F467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предопределили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проблемы, заключающейся в невозможности дать однозначный ответ на вопрос, является ли конкретный объект недвижимой вещью или нет.</w:t>
      </w:r>
    </w:p>
    <w:p w14:paraId="2247E796" w14:textId="77777777" w:rsidR="0060349C" w:rsidRPr="00934FAA" w:rsidRDefault="0060349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Причин</w:t>
      </w:r>
      <w:r w:rsidR="00B33C1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 </w:t>
      </w:r>
      <w:r w:rsidR="006F467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«искусственной недвижимости» через крайне расплывчатый признак неразрывной связи с земельным участком, то есть невозможности перемещения объекта без причинения соразмерного ущерба.</w:t>
      </w:r>
    </w:p>
    <w:p w14:paraId="3B8C2256" w14:textId="77777777" w:rsidR="005972DA" w:rsidRPr="00934FAA" w:rsidRDefault="006F467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правоприменительной практике у</w:t>
      </w:r>
      <w:r w:rsidR="0060349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казанная характеристика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 к нашему сожалению,</w:t>
      </w:r>
      <w:r w:rsidR="0060349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остается без должного внимания</w:t>
      </w:r>
      <w:r w:rsidR="00B33C1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</w:t>
      </w:r>
      <w:r w:rsidR="0060349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недвижимых вещей в Едином государственном реестре недвижимости (</w:t>
      </w:r>
      <w:r w:rsidR="0060349C" w:rsidRPr="00934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далее по тексту</w:t>
      </w:r>
      <w:r w:rsidR="0060349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«ЕГРН»)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множество зданий и сооружений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обладающих свойством тесной связи с земельным участком: 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построенны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сборно-разборных конструкций жилые дома, бани и пр. Очевидно, что указанные объекты не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соответствуют 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критерию невозможности перемещения без разрушения.</w:t>
      </w:r>
    </w:p>
    <w:p w14:paraId="0A0E039A" w14:textId="77777777" w:rsidR="005972DA" w:rsidRPr="00934FAA" w:rsidRDefault="006F467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 исторический опыт знает множество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примеров с перемещением значительных массивных конструкций в пространстве. Например, перемещение многоэтажных зданий в Москве в 30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годы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века при реконструкции Тверской улицы, перемещение Андреева моста через Москву-реку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1999 году</w:t>
      </w:r>
      <w:r w:rsidR="005972DA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ACF3ED" w14:textId="77777777" w:rsidR="005972DA" w:rsidRPr="00934FAA" w:rsidRDefault="005972DA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регистрации в ЕГРН объектов, которые зачастую являются движимыми, регистрационная практика встречает и иные ошибки – регистрация в качестве </w:t>
      </w:r>
      <w:r w:rsidR="006F467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недвижимости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объектов, которые в принципе не являются вещами. К данным случаям можно отнести примеры регистрации в ЕГРН прав на асфальтовые покрытия, коммуникации, заборы, колодцы и пр.</w:t>
      </w:r>
    </w:p>
    <w:p w14:paraId="4416A1CA" w14:textId="77777777" w:rsidR="005972DA" w:rsidRPr="00934FAA" w:rsidRDefault="00931B50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Подходы судебной практики при решении вопроса, как следует толковать и применять статью 130 ГК, длительный период был</w:t>
      </w:r>
      <w:r w:rsidR="006F467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разнообразны. По нашему мнению, возможно выделение трёх подходов к определению понятия недвижимости, которые существовали практически параллельно долгое время.</w:t>
      </w:r>
    </w:p>
    <w:p w14:paraId="3349A24B" w14:textId="6B743067" w:rsidR="00931B50" w:rsidRPr="00934FAA" w:rsidRDefault="00931B50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подход. Вещь признается недвижимой при наличии составленного технического (кадастрового) паспорта на объект. Указанный подход является продолжением практики регистрационных органов, для которых наличие кадастрового паспорта является достаточным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для открытия соответствующего раздела в реестре. Стоит заметить, что регистрирующий орган никогда не обладал полномочием отказывать в регистрации вещного права с указанием на то, что объект не обладает характеристиками недвижимой вещи.</w:t>
      </w:r>
    </w:p>
    <w:p w14:paraId="2AE3DDE8" w14:textId="15F4CD49" w:rsidR="00931B50" w:rsidRPr="00934FAA" w:rsidRDefault="00931B50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Недостатком данного подхода является то, что кадастровые инженеры не ориентируются на юридические критерии недвижимости при составлении кадастров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ов 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следовательно, его наличие не формирует неопровержимую презумпцию того, что объект является недвижимостью. Суд и только суд, будучи </w:t>
      </w:r>
      <w:r w:rsidR="00B33C1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главным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экспертом в области права, может поставить под сомнение то, что о</w:t>
      </w:r>
      <w:r w:rsidR="0060477D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бъект, в отношении которого составлен кадастровый паспорт, действительно является недвижимостью. </w:t>
      </w:r>
    </w:p>
    <w:p w14:paraId="02C4CBC7" w14:textId="77777777" w:rsidR="000716AC" w:rsidRPr="00934FAA" w:rsidRDefault="0060477D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Второй подход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сновывается на следующей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если права на объект зарегистрированы в ЕГРН, значит объект является недвижимой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вещью. Проблема подхода заключается в формальной констатации наличия свойства недвижимой вещи любого объекта, попавшего в реестр.</w:t>
      </w:r>
    </w:p>
    <w:p w14:paraId="52CA3123" w14:textId="77777777" w:rsidR="0060477D" w:rsidRPr="00934FAA" w:rsidRDefault="0060477D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долгое время в законодательстве имелся пробел, не позволявший регистрирующему органу отказывать в регистрации прав на объекты, заведомо не являющиеся недвижимыми. Это влекло формирование в реестре абсурдных записей о правах на совершенно невообразимые с точки зрения права недвижимости объекты: выгребные ямы, навесы, заборы и т.д.</w:t>
      </w:r>
    </w:p>
    <w:p w14:paraId="31CBED20" w14:textId="1F582E12" w:rsidR="0060477D" w:rsidRPr="00934FAA" w:rsidRDefault="0060477D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впоследствии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предпринял меры, направленные на ликвидацию указанного пробела, и закрепил в Законе о кадастре следующее условие для отказа в кадастровом учете: “имущество, о кадастровом учете которого представлено заявление, не является объектом недвижимости, кадастровый учет которого осуществляется в соответствии с настоящим Федеральным законом”.</w:t>
      </w:r>
      <w:r w:rsidR="00200C3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Однако субъекты правоприменительной практики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поняли</w:t>
      </w:r>
      <w:r w:rsidR="00200C3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норму двояко: </w:t>
      </w:r>
      <w:r w:rsidR="00200C38" w:rsidRPr="00934FAA">
        <w:rPr>
          <w:rFonts w:ascii="Times New Roman" w:hAnsi="Times New Roman" w:cs="Times New Roman"/>
          <w:sz w:val="28"/>
          <w:szCs w:val="28"/>
        </w:rPr>
        <w:t>и как положение о том, что орган кадастрового учета вправе квалифицировать объект как «</w:t>
      </w:r>
      <w:proofErr w:type="spellStart"/>
      <w:r w:rsidR="00200C38" w:rsidRPr="00934FAA">
        <w:rPr>
          <w:rFonts w:ascii="Times New Roman" w:hAnsi="Times New Roman" w:cs="Times New Roman"/>
          <w:sz w:val="28"/>
          <w:szCs w:val="28"/>
        </w:rPr>
        <w:t>ненедвижимость</w:t>
      </w:r>
      <w:proofErr w:type="spellEnd"/>
      <w:r w:rsidR="00200C38" w:rsidRPr="00934FAA">
        <w:rPr>
          <w:rFonts w:ascii="Times New Roman" w:hAnsi="Times New Roman" w:cs="Times New Roman"/>
          <w:sz w:val="28"/>
          <w:szCs w:val="28"/>
        </w:rPr>
        <w:t>» и отказать в регистрации, и как норма, дающая возможность отказать в кадастровом учете в случае, если было подано заявление об осуществления кадастрового учета какого-то объекта недвижимости, который не подчинен действию Закона о кадастре.</w:t>
      </w:r>
    </w:p>
    <w:p w14:paraId="7754B432" w14:textId="77777777" w:rsidR="0060477D" w:rsidRPr="00934FAA" w:rsidRDefault="0087312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Законом о государственной регистрации недвижимости</w:t>
      </w:r>
      <w:r w:rsidR="00200C3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предусмотрена возможность приостановления осуществления государственного кадастрового учета и государственной регистрации прав, если “объект, о государственном кадастровом учете и (или) государственной регистрации прав которого представлено заявление, не является объектом недвижимости, государственный кадастровый учет которого и (или) государственная регистрация прав на который осуществляются в соответствии с настоящим Федеральным законом”. </w:t>
      </w:r>
      <w:r w:rsidR="001571D9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Иными словами, в настоящее время невозможно сформировать полноценный контроль за тем, чтобы кадастровый учет осуществлялся только в отношении объектов, действительно являющихся недвижимыми.</w:t>
      </w:r>
    </w:p>
    <w:p w14:paraId="0791DEA0" w14:textId="77777777" w:rsidR="001571D9" w:rsidRPr="00934FAA" w:rsidRDefault="001571D9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Таким образом, отсутствуют серьезные преграды для </w:t>
      </w:r>
      <w:r w:rsidR="00052744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 сведений о правах на объекты, которые по своим свойствами не являются недвижимостью в сфере толкования статьи 130 ГК.</w:t>
      </w:r>
    </w:p>
    <w:p w14:paraId="0216485E" w14:textId="77777777" w:rsidR="00052744" w:rsidRPr="00934FAA" w:rsidRDefault="0005274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Третий подход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 на буквальном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статьи 130 ГК и заключается в том, что для признания вещи недвижимой необходимо установить у такой вещи соответствующие признаки, а именно тесную связь с землей, выражающуюся в невозможности перемещения без причинения несоразмерного ущерба.</w:t>
      </w:r>
    </w:p>
    <w:p w14:paraId="2BE2E005" w14:textId="43D00821" w:rsidR="00052744" w:rsidRPr="00934FAA" w:rsidRDefault="0005274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полным образом данный подход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впервые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продемонстрирован Президиумом Высшего Арбитражного Суда РФ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по тексту – </w:t>
      </w:r>
      <w:r w:rsidR="0012360C" w:rsidRPr="00934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«ВАС РФ»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деле общества «Батыр»</w:t>
      </w:r>
      <w:r w:rsidR="000051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 развернулся относительного правового режима такого объекта, как стационарная холодильная камера.</w:t>
      </w:r>
    </w:p>
    <w:p w14:paraId="39B8D731" w14:textId="77777777" w:rsidR="0060477D" w:rsidRPr="00934FAA" w:rsidRDefault="0012360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ВАС РФ</w:t>
      </w:r>
      <w:r w:rsidR="00342129" w:rsidRPr="00934FAA">
        <w:rPr>
          <w:rFonts w:ascii="Times New Roman" w:hAnsi="Times New Roman" w:cs="Times New Roman"/>
          <w:sz w:val="28"/>
          <w:szCs w:val="28"/>
        </w:rPr>
        <w:t xml:space="preserve"> указал, что</w:t>
      </w:r>
      <w:r w:rsidR="00052744" w:rsidRPr="00934FAA">
        <w:rPr>
          <w:rFonts w:ascii="Times New Roman" w:hAnsi="Times New Roman" w:cs="Times New Roman"/>
          <w:sz w:val="28"/>
          <w:szCs w:val="28"/>
        </w:rPr>
        <w:t xml:space="preserve"> данный объект является недвижимой вещью, </w:t>
      </w:r>
      <w:r w:rsidR="00342129" w:rsidRPr="00934FAA">
        <w:rPr>
          <w:rFonts w:ascii="Times New Roman" w:hAnsi="Times New Roman" w:cs="Times New Roman"/>
          <w:sz w:val="28"/>
          <w:szCs w:val="28"/>
        </w:rPr>
        <w:t>поскольку в соответствии с материалами дела камера не могла быть перемещена в пространстве без причинения несоразмерного ущерба, что обуславлива</w:t>
      </w:r>
      <w:r w:rsidRPr="00934FAA">
        <w:rPr>
          <w:rFonts w:ascii="Times New Roman" w:hAnsi="Times New Roman" w:cs="Times New Roman"/>
          <w:sz w:val="28"/>
          <w:szCs w:val="28"/>
        </w:rPr>
        <w:t xml:space="preserve">ло </w:t>
      </w:r>
      <w:r w:rsidR="00342129" w:rsidRPr="00934FAA">
        <w:rPr>
          <w:rFonts w:ascii="Times New Roman" w:hAnsi="Times New Roman" w:cs="Times New Roman"/>
          <w:sz w:val="28"/>
          <w:szCs w:val="28"/>
        </w:rPr>
        <w:t xml:space="preserve">наличие тесной связи с земельным участком. </w:t>
      </w:r>
      <w:r w:rsidR="00052744" w:rsidRPr="00934FA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934FAA">
        <w:rPr>
          <w:rFonts w:ascii="Times New Roman" w:hAnsi="Times New Roman" w:cs="Times New Roman"/>
          <w:sz w:val="28"/>
          <w:szCs w:val="28"/>
        </w:rPr>
        <w:t>ВАС РФ</w:t>
      </w:r>
      <w:r w:rsidR="005D6F48" w:rsidRPr="00934FAA">
        <w:rPr>
          <w:rFonts w:ascii="Times New Roman" w:hAnsi="Times New Roman" w:cs="Times New Roman"/>
          <w:sz w:val="28"/>
          <w:szCs w:val="28"/>
        </w:rPr>
        <w:t xml:space="preserve"> </w:t>
      </w:r>
      <w:r w:rsidR="00052744" w:rsidRPr="00934FAA">
        <w:rPr>
          <w:rFonts w:ascii="Times New Roman" w:hAnsi="Times New Roman" w:cs="Times New Roman"/>
          <w:sz w:val="28"/>
          <w:szCs w:val="28"/>
        </w:rPr>
        <w:t>подтвердил обоснованность выводов нижестоящего суда, указавшего, что «данные предприятия технической инвентаризации, отраженные в техническом паспорте на холодильник, свидетельствуют о том, что холодильник относится к недвижимому имуществу как стационарное сооружение, смонтированное на специально возведенном для него фундаменте, к нему подведены стационарные коммуникации по электро- и водоснабжению, и оно является строением первой группы капитальности. Суд первой инстанции ошибочно исходил из того, что эти сведения относятся к зданию холодильника, а не к самому холодильнику, тогда как названное сооружение составляет единое целое».</w:t>
      </w:r>
    </w:p>
    <w:p w14:paraId="03244633" w14:textId="77777777" w:rsidR="00342129" w:rsidRPr="00934FAA" w:rsidRDefault="00342129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Впоследствии Президиум </w:t>
      </w:r>
      <w:r w:rsidR="0012360C" w:rsidRPr="00934FAA">
        <w:rPr>
          <w:rFonts w:ascii="Times New Roman" w:hAnsi="Times New Roman" w:cs="Times New Roman"/>
          <w:sz w:val="28"/>
          <w:szCs w:val="28"/>
        </w:rPr>
        <w:t>ВАС РФ</w:t>
      </w:r>
      <w:r w:rsidRPr="00934FAA">
        <w:rPr>
          <w:rFonts w:ascii="Times New Roman" w:hAnsi="Times New Roman" w:cs="Times New Roman"/>
          <w:sz w:val="28"/>
          <w:szCs w:val="28"/>
        </w:rPr>
        <w:t xml:space="preserve"> неоднократно поддерживал сформированную позицию</w:t>
      </w:r>
      <w:r w:rsidR="00673CC3" w:rsidRPr="00934FAA">
        <w:rPr>
          <w:rFonts w:ascii="Times New Roman" w:hAnsi="Times New Roman" w:cs="Times New Roman"/>
          <w:sz w:val="28"/>
          <w:szCs w:val="28"/>
        </w:rPr>
        <w:t xml:space="preserve"> в следующих делах:</w:t>
      </w:r>
    </w:p>
    <w:p w14:paraId="21A5CC60" w14:textId="1ED4B16F" w:rsidR="00673CC3" w:rsidRPr="00934FAA" w:rsidRDefault="00673CC3" w:rsidP="00934FAA">
      <w:pPr>
        <w:pStyle w:val="a3"/>
        <w:numPr>
          <w:ilvl w:val="0"/>
          <w:numId w:val="3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 </w:t>
      </w:r>
      <w:proofErr w:type="spellStart"/>
      <w:r w:rsidRPr="00934FAA">
        <w:rPr>
          <w:rFonts w:ascii="Times New Roman" w:hAnsi="Times New Roman" w:cs="Times New Roman"/>
          <w:sz w:val="28"/>
          <w:szCs w:val="28"/>
        </w:rPr>
        <w:t>Хумаряна</w:t>
      </w:r>
      <w:proofErr w:type="spellEnd"/>
      <w:r w:rsidRPr="00934FAA">
        <w:rPr>
          <w:rFonts w:ascii="Times New Roman" w:hAnsi="Times New Roman" w:cs="Times New Roman"/>
          <w:sz w:val="28"/>
          <w:szCs w:val="28"/>
        </w:rPr>
        <w:t xml:space="preserve"> (от 24.01.2012 № 12576/11 о природе модульного торгового павильона)</w:t>
      </w:r>
      <w:r w:rsidR="005D6F48" w:rsidRPr="00934FAA">
        <w:rPr>
          <w:rFonts w:ascii="Times New Roman" w:hAnsi="Times New Roman" w:cs="Times New Roman"/>
          <w:sz w:val="28"/>
          <w:szCs w:val="28"/>
        </w:rPr>
        <w:t>;</w:t>
      </w:r>
    </w:p>
    <w:p w14:paraId="709E3B0B" w14:textId="60A7A1D3" w:rsidR="00673CC3" w:rsidRPr="00934FAA" w:rsidRDefault="00673CC3" w:rsidP="00934FAA">
      <w:pPr>
        <w:pStyle w:val="a3"/>
        <w:numPr>
          <w:ilvl w:val="0"/>
          <w:numId w:val="3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общества «</w:t>
      </w:r>
      <w:proofErr w:type="spellStart"/>
      <w:r w:rsidRPr="00934FAA">
        <w:rPr>
          <w:rFonts w:ascii="Times New Roman" w:hAnsi="Times New Roman" w:cs="Times New Roman"/>
          <w:sz w:val="28"/>
          <w:szCs w:val="28"/>
        </w:rPr>
        <w:t>Верево</w:t>
      </w:r>
      <w:proofErr w:type="spellEnd"/>
      <w:r w:rsidRPr="00934FAA">
        <w:rPr>
          <w:rFonts w:ascii="Times New Roman" w:hAnsi="Times New Roman" w:cs="Times New Roman"/>
          <w:sz w:val="28"/>
          <w:szCs w:val="28"/>
        </w:rPr>
        <w:t>» (от 17.01.2012 № 4777/08 о природе мелиоративных систем: подземных труб и наземных оросительных канав);</w:t>
      </w:r>
    </w:p>
    <w:p w14:paraId="014C005F" w14:textId="77777777" w:rsidR="00673CC3" w:rsidRPr="00934FAA" w:rsidRDefault="00673CC3" w:rsidP="00934FAA">
      <w:pPr>
        <w:pStyle w:val="a3"/>
        <w:numPr>
          <w:ilvl w:val="0"/>
          <w:numId w:val="3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общества «Лондон-Бридж» (от 04.09.2012 № 3809/12 о природе торгового сооружения);</w:t>
      </w:r>
    </w:p>
    <w:p w14:paraId="5BB6FB3A" w14:textId="19F805D4" w:rsidR="00673CC3" w:rsidRPr="00934FAA" w:rsidRDefault="00673CC3" w:rsidP="00934FAA">
      <w:pPr>
        <w:pStyle w:val="a3"/>
        <w:numPr>
          <w:ilvl w:val="0"/>
          <w:numId w:val="3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proofErr w:type="spellStart"/>
      <w:r w:rsidRPr="00934FAA">
        <w:rPr>
          <w:rFonts w:ascii="Times New Roman" w:hAnsi="Times New Roman" w:cs="Times New Roman"/>
          <w:sz w:val="28"/>
          <w:szCs w:val="28"/>
        </w:rPr>
        <w:t>Разиевского</w:t>
      </w:r>
      <w:proofErr w:type="spellEnd"/>
      <w:r w:rsidRPr="00934FAA">
        <w:rPr>
          <w:rFonts w:ascii="Times New Roman" w:hAnsi="Times New Roman" w:cs="Times New Roman"/>
          <w:sz w:val="28"/>
          <w:szCs w:val="28"/>
        </w:rPr>
        <w:t xml:space="preserve"> (от 28.05.2013 № 17085/12 о природе такого сооружения, как футбольное поле);</w:t>
      </w:r>
    </w:p>
    <w:p w14:paraId="15D0BB30" w14:textId="5B045840" w:rsidR="00673CC3" w:rsidRPr="00934FAA" w:rsidRDefault="00673CC3" w:rsidP="00934FAA">
      <w:pPr>
        <w:pStyle w:val="a3"/>
        <w:numPr>
          <w:ilvl w:val="0"/>
          <w:numId w:val="3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Челябинского управления Центробанка (от 24.09.2013 № 1160/13 о том, является ли забор недвижимостью).</w:t>
      </w:r>
    </w:p>
    <w:p w14:paraId="03A9DA96" w14:textId="50BA7EF8" w:rsidR="00673CC3" w:rsidRPr="00934FAA" w:rsidRDefault="00673CC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Такой же подход демонстрирует в настоящее время Судебная коллегия по экономическим спорам Верховного суда РФ. Так, в Определении от 30.09.2015 по делу № 303-ЭС15-5520 коллегия отмечает: «…замощение земельного участка, не отвечающее признакам сооружения, является его частью и не может быть признано самостоятельной недвижимой вещью...».</w:t>
      </w:r>
    </w:p>
    <w:p w14:paraId="26335E2C" w14:textId="77777777" w:rsidR="00673CC3" w:rsidRPr="00934FAA" w:rsidRDefault="00673CC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Таким образом, анализ правоприменительной практики судов позволяет сделать вывод, что ответ на вопрос о статусе объекта как недвижимой вещи может быть получен путем прохождения двухступенчатого теста:</w:t>
      </w:r>
    </w:p>
    <w:p w14:paraId="1BB081DF" w14:textId="77777777" w:rsidR="00673CC3" w:rsidRPr="00934FAA" w:rsidRDefault="00673CC3" w:rsidP="00934FAA">
      <w:pPr>
        <w:pStyle w:val="a3"/>
        <w:numPr>
          <w:ilvl w:val="0"/>
          <w:numId w:val="4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Необходимо определить, имеется ли между земельным участком и расположенным на нём объектом неразрывная связь. Это должно быть выражено в том, что перемещение объекта без причинения ему несоразмерного ущерба невозможно. При получении отрицательного ответа следует считать объект движимой вещью.</w:t>
      </w:r>
    </w:p>
    <w:p w14:paraId="5D731137" w14:textId="77777777" w:rsidR="00673CC3" w:rsidRPr="00934FAA" w:rsidRDefault="00673CC3" w:rsidP="00934FAA">
      <w:pPr>
        <w:pStyle w:val="a3"/>
        <w:numPr>
          <w:ilvl w:val="0"/>
          <w:numId w:val="4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При получении положительного ответа следует определить следующее:</w:t>
      </w:r>
    </w:p>
    <w:p w14:paraId="22685694" w14:textId="77777777" w:rsidR="00673CC3" w:rsidRPr="00934FAA" w:rsidRDefault="00673CC3" w:rsidP="00934FAA">
      <w:pPr>
        <w:pStyle w:val="a3"/>
        <w:numPr>
          <w:ilvl w:val="1"/>
          <w:numId w:val="4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Располагается ли объект исключительно в границах земельного участка, принадлежащего использующему объект лицу, и предназначается ли объект для удовлетворения нужд только данного пользователя и</w:t>
      </w:r>
    </w:p>
    <w:p w14:paraId="17CE3F50" w14:textId="77777777" w:rsidR="00673CC3" w:rsidRPr="00934FAA" w:rsidRDefault="00673CC3" w:rsidP="00934FAA">
      <w:pPr>
        <w:pStyle w:val="a3"/>
        <w:numPr>
          <w:ilvl w:val="1"/>
          <w:numId w:val="4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Отсутствует ли у объекта собственное назначение в обороте, отличное от назначения земельного участка. </w:t>
      </w:r>
    </w:p>
    <w:p w14:paraId="5E5FA7D8" w14:textId="77777777" w:rsidR="00673CC3" w:rsidRPr="00934FAA" w:rsidRDefault="00673CC3" w:rsidP="00934FAA">
      <w:pPr>
        <w:spacing w:after="0" w:line="36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lastRenderedPageBreak/>
        <w:t>Если ответы на все поставленные вопросы положительные, следует признать объект составной частью земельного участка. При наличии хотя бы одного отрицательного ответа, имеется недвижимая вещь.</w:t>
      </w:r>
    </w:p>
    <w:p w14:paraId="16B6E3C3" w14:textId="77777777" w:rsidR="00673CC3" w:rsidRPr="00934FAA" w:rsidRDefault="00673CC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4C5E99" w14:textId="77777777" w:rsidR="00F57310" w:rsidRPr="00934FAA" w:rsidRDefault="00F57310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11" w:name="_Toc37102517"/>
      <w:bookmarkStart w:id="12" w:name="_Toc65255911"/>
      <w:bookmarkStart w:id="13" w:name="_Toc65258188"/>
      <w:r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§1.3. Проект реформы вещных прав в Российской Федерации и концепция единого объекта недвижимости</w:t>
      </w:r>
      <w:bookmarkEnd w:id="11"/>
      <w:bookmarkEnd w:id="12"/>
      <w:bookmarkEnd w:id="13"/>
    </w:p>
    <w:p w14:paraId="69D5D43E" w14:textId="77777777" w:rsidR="0012360C" w:rsidRPr="00934FAA" w:rsidRDefault="0012360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3C455C" w14:textId="77777777" w:rsidR="00F57310" w:rsidRPr="00934FAA" w:rsidRDefault="0012360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Реформа гражданского законодательства была инициирована по указу бывшего Президента Российской Федерации </w:t>
      </w:r>
      <w:r w:rsidR="000330CF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Дмитрия Медведева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2008 году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. Гражданский кодекс РФ,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принятый в 1994 году, неоднократно дополнялся, но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предложенная 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реформа предусматривала значительные концептуальные изменения. Они должны были модернизировать законодательство, чтобы оно соответствовало новым рыночным отношениям с использованием лучших образцов европейского законодательства. В 2009 году Совет при 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резиденте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Исследовательским центром частного права при 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резиденте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одобрили концепцию реформы. Первоначальную версию законопроекта представили в 2010 году, в Госдуму он попал в 2012-м. И тогда она решила разбить масштабный документ на части и принять в несколько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этапах</w:t>
      </w:r>
      <w:r w:rsidR="00F57310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23DC2DF" w14:textId="77777777" w:rsidR="00F57310" w:rsidRPr="00934FAA" w:rsidRDefault="00F57310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если изменения в интеллектуальное право и обязательственное прошли в 2013–2015 годах, то реформа вещного права до сих </w:t>
      </w:r>
      <w:r w:rsidR="007D7CFF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не осуществлена.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CFF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декабря 2019 года на заседании Совета при Президенте 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7D7CFF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кодификации и совершенствованию гражданского законодательства был представлен проект «О совершенствовании законодательства о вещных правах», который 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содержит</w:t>
      </w:r>
      <w:r w:rsidR="007D7CFF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масштабные изменения законодательства о вещных правах в целом, и правовом положении недвижимости, в частности. </w:t>
      </w:r>
    </w:p>
    <w:p w14:paraId="7669C6CA" w14:textId="77777777" w:rsidR="007D7CFF" w:rsidRPr="00934FAA" w:rsidRDefault="0012360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Представленный проект </w:t>
      </w:r>
      <w:r w:rsidR="007D7CFF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основывается на создании единого объекта недвижимости, в основе которой лежит земельный участок и права на него, а здания, строения, сооружения и прочие объекты становятся принадлежностями.</w:t>
      </w:r>
    </w:p>
    <w:p w14:paraId="52FC3528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Так, по общему правилу</w:t>
      </w:r>
      <w:r w:rsidR="0012360C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предлагается признать недвижимой вещью (недвижимым имуществом, недвижимостью) только земельный участок. Расположенные на земельном участке здания, сооружения, объекты незавершённого строительства и иные объекты, прочно связанные с участком, являются его составными частями, за исключением случаев, предусмотренных Законом.</w:t>
      </w:r>
    </w:p>
    <w:p w14:paraId="30903073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Здания, сооружения и в предусмотренных ГК случаях объекты незавершённого строительства, имеющие прочную связь с землёй, могут признаваться недвижимыми вещами и являться объектами гражданского оборота, если они не принадлежат на праве собственности собственнику земельного участка, на котором расположены.</w:t>
      </w:r>
    </w:p>
    <w:p w14:paraId="269F7B5A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При переходе права собственности на такие здания, сооружения и объекты, не завершённые строительством, к новому собственнику переходят те права на земельный участок, которыми обладал прежний собственник.</w:t>
      </w:r>
    </w:p>
    <w:p w14:paraId="4F4C01CA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Помещение (жилое или нежилое) может быть признано недвижимой вещью в случаях, предусмотренных ГК. Отнесение помещений к жилым, а также определение целевого назначение нежилого помещения осуществляются в порядке, предусмотренном законом.</w:t>
      </w:r>
    </w:p>
    <w:p w14:paraId="31ED70E9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предназначенные для обслуживания других помещений или здания, сооружения в целом, не являются недвижимыми вещами и входят в состав общего имущества соответствующего здания, сооружения.</w:t>
      </w:r>
    </w:p>
    <w:p w14:paraId="7D115BE7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предусмотренных ГК и другими законами, часть здания или сооружения, предназначенная для размещения транспортных средств (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-место), может быть признана недвижимой вещью.</w:t>
      </w:r>
    </w:p>
    <w:p w14:paraId="1DFFB524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ГК о помещениях могут применяться к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-местам, если иное не предусмотрено законом и не вытекает из существа правоотношений. </w:t>
      </w:r>
    </w:p>
    <w:p w14:paraId="75D4E23E" w14:textId="77777777" w:rsidR="007D7CFF" w:rsidRPr="00934FAA" w:rsidRDefault="007D7CF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вещи, не относящиеся к недвижимым, являются движимыми. Правила о недвижимых вещах могут применяться к движимым вещам в случаях, предусмотренных законом.</w:t>
      </w:r>
    </w:p>
    <w:p w14:paraId="02F85F43" w14:textId="77777777" w:rsidR="006523C5" w:rsidRPr="00934FAA" w:rsidRDefault="009F6F5D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Необходимо отметить положительный черты представленного проекта, в частности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упрощение оборот земельных участков, отсутствие обязательного принудительного переоформления прав. Реформа также позволит исключить правовую неопределённость, которая возникала в результате разделения здания и земельного участка как отдельных объектов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6B2ED6" w14:textId="77777777" w:rsidR="00C36CDB" w:rsidRPr="00934FAA" w:rsidRDefault="00C36CDB" w:rsidP="00934FAA">
      <w:pPr>
        <w:spacing w:after="0" w:line="360" w:lineRule="auto"/>
        <w:ind w:right="-2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3F082A3" w14:textId="77777777" w:rsidR="00280D1E" w:rsidRPr="00934FAA" w:rsidRDefault="00BF04B1" w:rsidP="00934FAA">
      <w:pPr>
        <w:pStyle w:val="1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14" w:name="_Toc37102518"/>
      <w:bookmarkStart w:id="15" w:name="_Toc65255912"/>
      <w:bookmarkStart w:id="16" w:name="_Toc65258189"/>
      <w:r w:rsidRPr="00934FAA">
        <w:rPr>
          <w:rFonts w:ascii="Times New Roman" w:hAnsi="Times New Roman" w:cs="Times New Roman"/>
          <w:b w:val="0"/>
          <w:bCs w:val="0"/>
          <w:color w:val="000000" w:themeColor="text1"/>
        </w:rPr>
        <w:lastRenderedPageBreak/>
        <w:t xml:space="preserve">ГЛАВА </w:t>
      </w:r>
      <w:r w:rsidRPr="00934FAA">
        <w:rPr>
          <w:rFonts w:ascii="Times New Roman" w:hAnsi="Times New Roman" w:cs="Times New Roman"/>
          <w:b w:val="0"/>
          <w:bCs w:val="0"/>
          <w:color w:val="000000" w:themeColor="text1"/>
          <w:lang w:val="en-US"/>
        </w:rPr>
        <w:t>II</w:t>
      </w:r>
      <w:r w:rsidRPr="00934FA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. </w:t>
      </w:r>
      <w:r w:rsidR="00D510FE" w:rsidRPr="00934FAA">
        <w:rPr>
          <w:rFonts w:ascii="Times New Roman" w:hAnsi="Times New Roman" w:cs="Times New Roman"/>
          <w:b w:val="0"/>
          <w:bCs w:val="0"/>
          <w:color w:val="000000" w:themeColor="text1"/>
        </w:rPr>
        <w:t>ОСОБЕННОСТИ ОСУЩЕСТВЛЕНИЯ ГРАЖДАНСКИХ ПРАВ В ОТНОШЕНИИ НЕДВИЖИМОГО ИМУЩЕСТВА</w:t>
      </w:r>
      <w:bookmarkEnd w:id="14"/>
      <w:bookmarkEnd w:id="15"/>
      <w:bookmarkEnd w:id="16"/>
    </w:p>
    <w:p w14:paraId="1CD08F38" w14:textId="77777777" w:rsidR="0012360C" w:rsidRPr="00934FAA" w:rsidRDefault="0012360C" w:rsidP="00934FAA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08130F52" w14:textId="5BEE7C26" w:rsidR="00BF04B1" w:rsidRPr="00934FAA" w:rsidRDefault="00200574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17" w:name="_Toc65258190"/>
      <w:bookmarkStart w:id="18" w:name="_Toc37102519"/>
      <w:bookmarkStart w:id="19" w:name="_Toc65255913"/>
      <w:r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§2.1.</w:t>
      </w:r>
      <w:r w:rsidR="00BF04B1"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Государственная регистрация </w:t>
      </w:r>
      <w:r w:rsidR="00825FB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 </w:t>
      </w:r>
      <w:proofErr w:type="spellStart"/>
      <w:r w:rsidR="00825FB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лалопроаврплораволправрплоаврполравло</w:t>
      </w:r>
      <w:proofErr w:type="spellEnd"/>
      <w:r w:rsidR="00825FB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BF04B1"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как основание возникновени</w:t>
      </w:r>
      <w:r w:rsidR="0062126F"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</w:t>
      </w:r>
      <w:r w:rsidR="00BF04B1"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 изменения и прекращения прав</w:t>
      </w:r>
      <w:bookmarkEnd w:id="17"/>
      <w:r w:rsidR="00BF04B1"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bookmarkEnd w:id="18"/>
      <w:bookmarkEnd w:id="19"/>
    </w:p>
    <w:p w14:paraId="5E3F6433" w14:textId="77777777" w:rsidR="00BF04B1" w:rsidRPr="00934FAA" w:rsidRDefault="00BF04B1" w:rsidP="00934FAA">
      <w:pPr>
        <w:spacing w:after="0" w:line="36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3E732" w14:textId="77777777" w:rsidR="00EE54A1" w:rsidRPr="00934FAA" w:rsidRDefault="00DF249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ст. 8.1 </w:t>
      </w:r>
      <w:r w:rsidR="007C3F75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ГК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случаях, предусмотренных законом, права, закрепляющие принадлежность объекта гражданских прав определенному лицу, ограничения таких прав и обременения имущества (права на имущество) подлежат государственной регистрации.</w:t>
      </w:r>
    </w:p>
    <w:p w14:paraId="67F94DDE" w14:textId="77777777" w:rsidR="00DF249F" w:rsidRPr="00934FAA" w:rsidRDefault="00DF249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2 ст. 8.1 </w:t>
      </w:r>
      <w:r w:rsidR="007C3F75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ГК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 w14:paraId="622D1C48" w14:textId="77777777" w:rsidR="00DF249F" w:rsidRPr="00934FAA" w:rsidRDefault="00DF249F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Тем самым, российское законодательство устанавливает так называемый «принцип внесения»</w:t>
      </w:r>
      <w:r w:rsidR="0087312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права на недвижимость не возникают без записи в реестр; сама сделка, которая является основанием для перехода права, право на недвижимость не переносит, она порождает обязательства. Перенос вещного права на недвижимость осуществляется исключительно в силу записи. Записи в реестре изменяются регистрирующим органом под влиянием частных волеизъявлений – заявлений о регистрации перехода права, которые совершаются сторонами сделки, потому что они – стороны – приняли на себя соответствующие обязательства.</w:t>
      </w:r>
    </w:p>
    <w:p w14:paraId="77A2DFCD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прав направлена на обеспечение публичности (общеизвестности) правового положения недвижимых вещей, достигаемой посредством включения соответствующих сведений о недвижимом имуществе в источник, доступный в установленном объеме неограниченному кругу лиц.</w:t>
      </w:r>
    </w:p>
    <w:p w14:paraId="3E70C005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настоящее время таким источником сведений о недвижимом имуществе является Единый государственный реестр недвижимости, ведение которого регламентируется вступившим с 1 января 2017 г. в силу Федеральным законом от 13 июля 2015 г. N 218-ФЗ "О государственной регистрации недвижимости". Реестр включает в себя реестр прав, ограничений прав и обременений недвижимого имущества и выступает организационным "преемником" Единого государственного реестра прав на недвижимое имущество и сделок с ним, ведение которого осуществлялось в соответствии с Федеральным законом от 21 июля 1997 г. N 122-ФЗ "О государственной регистрации прав на недвижимое имущество и сделок с ним".</w:t>
      </w:r>
    </w:p>
    <w:p w14:paraId="06836619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 условием достижения регистрацией прав цели придания правовому положению объектов недвижимости публичного характера является достоверность соответствующего источника сведений - качества, при котором правовое положение объекта недвижимости, отражаемое в источнике (формальное), полностью совпадает с истинным (материальным).</w:t>
      </w:r>
    </w:p>
    <w:p w14:paraId="79F07E3B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Действующее законодательство закрепляет принцип достоверности "государственного реестра" (п. 1 ст. 8.1 ГК). В развитие этого Закон о регистрации определяет Реестр в качестве свода достоверных сведений (ч. 2 ст. 1, ч. 2 ст. 7).</w:t>
      </w:r>
    </w:p>
    <w:p w14:paraId="1A27A3A2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источника сведений о недвижимом имуществе (расхождение формального и материального правового положения объекта недвижимости), во-первых, не позволяет считать правовое положение недвижимых вещей публичным, во-вторых, может повлечь негативные последствия в виде правового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дезориентирования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обращающихся к нему третьих лиц.</w:t>
      </w:r>
    </w:p>
    <w:p w14:paraId="7DBD3D9D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достоверности источника сведений о недвижимых вещах обеспечивается внесением в него корректных записей (записей, соответствующих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правооснованию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), синхронно отражающих динамику правового положения объекта недвижимости.</w:t>
      </w:r>
    </w:p>
    <w:p w14:paraId="5FF19FFA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Одной из мер, направленных на достижение источником сведений о недвижимых вещах достоверности, а именно синхронности материального и формального изменения правового положения объектов недвижимости, является установление правила, в силу которого динамика правового положения недвижимой вещи обусловливается исключительно внесением соответствующих сведений в источник (принцип внесения).</w:t>
      </w:r>
    </w:p>
    <w:p w14:paraId="5393220B" w14:textId="77777777" w:rsidR="00BF04B1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Действующее российское законодательство закрепляет принцип внесения. Однако действие указанного принципа относительно. Так, согласно п. 2 ст. 8.1 ГК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 Ранее аналогичное правило содержалось в п. 2 ст. 8 ГК. При этом допускаемые законодателем исключения из принципа внесения (случаи "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внереестровой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" динамики правового положения объекта недвижимости) следует признать непосредственными причинами фактической недостоверности Реестра.</w:t>
      </w:r>
    </w:p>
    <w:p w14:paraId="4E8DF33C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13F40C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20" w:name="_Toc37102520"/>
      <w:bookmarkStart w:id="21" w:name="_Toc65255914"/>
      <w:bookmarkStart w:id="22" w:name="_Toc65258191"/>
    </w:p>
    <w:p w14:paraId="6770AC6F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1564168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6F933309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637502E8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97731E5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4390BE9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73AA99F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897368C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39B9B94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14A7A9C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9E4F822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6C425215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813A7EB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62B177F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BA4FD8F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767B9EC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BF35650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332AE5D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8814DA4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8E94F15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F4A7744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23D77F2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0504E19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278D954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4BA2329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1D3DE10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0A4D9B2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6D351865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9D8A093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22EA1B7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50B18CC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BBCA223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91C81B5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782AACF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D7FED58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E0E0022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794A9B8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1485BAE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3CC348A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74354569" w14:textId="77777777" w:rsidR="00825FBB" w:rsidRDefault="00825FBB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6B92C93" w14:textId="4C084469" w:rsidR="00BF04B1" w:rsidRPr="00934FAA" w:rsidRDefault="00200574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§2.2. </w:t>
      </w:r>
      <w:r w:rsidR="00BF04B1"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Особенности перехода прав на недвижимое имущество в порядке наследования и при реорганизации юридических лиц</w:t>
      </w:r>
      <w:bookmarkEnd w:id="20"/>
      <w:bookmarkEnd w:id="21"/>
      <w:bookmarkEnd w:id="22"/>
    </w:p>
    <w:p w14:paraId="78EFCCD4" w14:textId="77777777" w:rsidR="00BF04B1" w:rsidRPr="00934FAA" w:rsidRDefault="00BF04B1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91E185" w14:textId="77777777" w:rsidR="00BF04B1" w:rsidRPr="00934FAA" w:rsidRDefault="008C1A81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Установленный законодателем принцип внесения не предусматривает абсолютный характер его действия, поскольку </w:t>
      </w:r>
      <w:r w:rsidR="00BF04B1" w:rsidRPr="00934FAA">
        <w:rPr>
          <w:rFonts w:ascii="Times New Roman" w:hAnsi="Times New Roman" w:cs="Times New Roman"/>
          <w:sz w:val="28"/>
          <w:szCs w:val="28"/>
        </w:rPr>
        <w:t xml:space="preserve">законом могут быть предусмотрены случаи, когда права на имущество могут возникать, изменяться или прекращаться и в отсутствие записей реестра. </w:t>
      </w:r>
      <w:r w:rsidR="000E075E" w:rsidRPr="00934FAA">
        <w:rPr>
          <w:rFonts w:ascii="Times New Roman" w:hAnsi="Times New Roman" w:cs="Times New Roman"/>
          <w:sz w:val="28"/>
          <w:szCs w:val="28"/>
        </w:rPr>
        <w:t>К числу таких случаев можно отнести следующее</w:t>
      </w:r>
      <w:r w:rsidR="00845E4D" w:rsidRPr="00934FAA">
        <w:rPr>
          <w:rFonts w:ascii="Times New Roman" w:hAnsi="Times New Roman" w:cs="Times New Roman"/>
          <w:sz w:val="28"/>
          <w:szCs w:val="28"/>
        </w:rPr>
        <w:t>:</w:t>
      </w:r>
    </w:p>
    <w:p w14:paraId="51857293" w14:textId="77777777" w:rsidR="000E075E" w:rsidRPr="00934FAA" w:rsidRDefault="008C1A81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F04B1" w:rsidRPr="00934FAA">
        <w:rPr>
          <w:rFonts w:ascii="Times New Roman" w:hAnsi="Times New Roman" w:cs="Times New Roman"/>
          <w:b/>
          <w:sz w:val="28"/>
          <w:szCs w:val="28"/>
        </w:rPr>
        <w:t xml:space="preserve">Универсальное </w:t>
      </w:r>
      <w:r w:rsidRPr="00934FAA">
        <w:rPr>
          <w:rFonts w:ascii="Times New Roman" w:hAnsi="Times New Roman" w:cs="Times New Roman"/>
          <w:b/>
          <w:sz w:val="28"/>
          <w:szCs w:val="28"/>
        </w:rPr>
        <w:t>правопреемство при наследовании.</w:t>
      </w:r>
    </w:p>
    <w:p w14:paraId="07894148" w14:textId="1DA5C344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Одним из исключений из принципа внесения является случай возникновения прав, переходящих к правообладателю в порядке наследования. Согласно п. 4 ст. 1152 ГК принятое наследство признается принадлежащим наследнику со дня открытия наследства независимо от времени его фактического принятия, а также независимо от момента государственной регистрации права наследника на наследственное имущество, когда такое право подлежит государственной регистрации.</w:t>
      </w:r>
    </w:p>
    <w:p w14:paraId="379A0C65" w14:textId="77777777" w:rsidR="00671C18" w:rsidRPr="00934FAA" w:rsidRDefault="00671C18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Установление данного исключения из принципа внесения вызвано объективной необходимостью, обусловленной требованием обеспечить непрерывность имущественных отношений в рассматриваемой ситуации. </w:t>
      </w:r>
      <w:r w:rsidRPr="00934FAA">
        <w:rPr>
          <w:rFonts w:ascii="Times New Roman" w:hAnsi="Times New Roman" w:cs="Times New Roman"/>
          <w:sz w:val="28"/>
          <w:szCs w:val="28"/>
        </w:rPr>
        <w:lastRenderedPageBreak/>
        <w:t>Тем не менее действие указанного исключения, как и любого другого, может привести к негативным последствиям, а именно к неправомерному отчуждению объекта недвижимости, в отношении которого фактически состоялся переход права собственности помимо воли наследников ("невидимых" собственников объекта недвижимости) и, как следствие, возможному последующему истребованию объекта недвижимости у добросовестного приобретателя, ориентировавшегося при совершении сделки на фактически недостоверный Реестр.</w:t>
      </w:r>
    </w:p>
    <w:p w14:paraId="2BDA6319" w14:textId="77777777" w:rsidR="0084384D" w:rsidRPr="00934FAA" w:rsidRDefault="00922A7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F04B1" w:rsidRPr="00934FAA">
        <w:rPr>
          <w:rFonts w:ascii="Times New Roman" w:hAnsi="Times New Roman" w:cs="Times New Roman"/>
          <w:b/>
          <w:sz w:val="28"/>
          <w:szCs w:val="28"/>
        </w:rPr>
        <w:t>Универсальное правопреемство юридических лиц</w:t>
      </w:r>
      <w:r w:rsidRPr="00934FAA">
        <w:rPr>
          <w:rFonts w:ascii="Times New Roman" w:hAnsi="Times New Roman" w:cs="Times New Roman"/>
          <w:sz w:val="28"/>
          <w:szCs w:val="28"/>
        </w:rPr>
        <w:t>.</w:t>
      </w:r>
      <w:r w:rsidR="00BF04B1" w:rsidRPr="00934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878D7" w14:textId="59C4CEEC" w:rsidR="00194475" w:rsidRPr="00934FAA" w:rsidRDefault="00BF04B1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="00B90767" w:rsidRPr="00934FAA">
        <w:rPr>
          <w:rFonts w:ascii="Times New Roman" w:hAnsi="Times New Roman" w:cs="Times New Roman"/>
          <w:sz w:val="28"/>
          <w:szCs w:val="28"/>
        </w:rPr>
        <w:t>подходы</w:t>
      </w:r>
      <w:r w:rsidRPr="00934FAA">
        <w:rPr>
          <w:rFonts w:ascii="Times New Roman" w:hAnsi="Times New Roman" w:cs="Times New Roman"/>
          <w:sz w:val="28"/>
          <w:szCs w:val="28"/>
        </w:rPr>
        <w:t xml:space="preserve"> лежат и в основе такого исключения из принципа внесения, как переход права на имущество в поряд</w:t>
      </w:r>
      <w:r w:rsidR="00922A73" w:rsidRPr="00934FAA">
        <w:rPr>
          <w:rFonts w:ascii="Times New Roman" w:hAnsi="Times New Roman" w:cs="Times New Roman"/>
          <w:sz w:val="28"/>
          <w:szCs w:val="28"/>
        </w:rPr>
        <w:t xml:space="preserve">ке реорганизации (ст. 58 </w:t>
      </w:r>
      <w:r w:rsidR="007C3F75" w:rsidRPr="00934FAA">
        <w:rPr>
          <w:rFonts w:ascii="Times New Roman" w:hAnsi="Times New Roman" w:cs="Times New Roman"/>
          <w:sz w:val="28"/>
          <w:szCs w:val="28"/>
        </w:rPr>
        <w:t>ГК</w:t>
      </w:r>
      <w:r w:rsidR="00922A73" w:rsidRPr="00934FAA">
        <w:rPr>
          <w:rFonts w:ascii="Times New Roman" w:hAnsi="Times New Roman" w:cs="Times New Roman"/>
          <w:sz w:val="28"/>
          <w:szCs w:val="28"/>
        </w:rPr>
        <w:t>,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Постановление К</w:t>
      </w:r>
      <w:r w:rsidR="00B90767" w:rsidRPr="00934FAA">
        <w:rPr>
          <w:rFonts w:ascii="Times New Roman" w:hAnsi="Times New Roman" w:cs="Times New Roman"/>
          <w:sz w:val="28"/>
          <w:szCs w:val="28"/>
        </w:rPr>
        <w:t xml:space="preserve">онституционного </w:t>
      </w:r>
      <w:r w:rsidRPr="00934FAA">
        <w:rPr>
          <w:rFonts w:ascii="Times New Roman" w:hAnsi="Times New Roman" w:cs="Times New Roman"/>
          <w:sz w:val="28"/>
          <w:szCs w:val="28"/>
        </w:rPr>
        <w:t>С</w:t>
      </w:r>
      <w:r w:rsidR="00B90767" w:rsidRPr="00934FAA">
        <w:rPr>
          <w:rFonts w:ascii="Times New Roman" w:hAnsi="Times New Roman" w:cs="Times New Roman"/>
          <w:sz w:val="28"/>
          <w:szCs w:val="28"/>
        </w:rPr>
        <w:t>уда</w:t>
      </w:r>
      <w:r w:rsidRPr="00934FAA">
        <w:rPr>
          <w:rFonts w:ascii="Times New Roman" w:hAnsi="Times New Roman" w:cs="Times New Roman"/>
          <w:sz w:val="28"/>
          <w:szCs w:val="28"/>
        </w:rPr>
        <w:t xml:space="preserve"> Р</w:t>
      </w:r>
      <w:r w:rsidR="00B90767" w:rsidRPr="00934FA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34FAA">
        <w:rPr>
          <w:rFonts w:ascii="Times New Roman" w:hAnsi="Times New Roman" w:cs="Times New Roman"/>
          <w:sz w:val="28"/>
          <w:szCs w:val="28"/>
        </w:rPr>
        <w:t>Ф</w:t>
      </w:r>
      <w:r w:rsidR="00B90767" w:rsidRPr="00934FAA">
        <w:rPr>
          <w:rFonts w:ascii="Times New Roman" w:hAnsi="Times New Roman" w:cs="Times New Roman"/>
          <w:sz w:val="28"/>
          <w:szCs w:val="28"/>
        </w:rPr>
        <w:t>едерации</w:t>
      </w:r>
      <w:r w:rsidRPr="00934FAA">
        <w:rPr>
          <w:rFonts w:ascii="Times New Roman" w:hAnsi="Times New Roman" w:cs="Times New Roman"/>
          <w:sz w:val="28"/>
          <w:szCs w:val="28"/>
        </w:rPr>
        <w:t xml:space="preserve"> от 3 июля 2018 г. № 28-П). Хотя в соответствующем разделе </w:t>
      </w:r>
      <w:r w:rsidR="007C3F75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отсутствует норма, аналогичная п. 4 ст. 1152 </w:t>
      </w:r>
      <w:r w:rsidR="007C3F75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>, идея универсального правопреемства, которая лежит в основе наследования, в полной мере должна работать и при реорганизации юридического лица. Нельзя допустить, чтобы имущество юридического лица, подвергнутого реорганизации, хотя бы на «юридическую секунду» оставалось бесхозяйным. В связи с этим правильным было бы считать, что зарегистрированные права на имущество, принадлежащие реорганизованному юридическому лицу, переходят к его правопреемнику не с момента внесения записи о переходе права в реестре, а с момента завершения соответствующей реорганизационной процедуры (т.е. с момента внесения записи о юридическом лице, созданном в процессе преобразования, слияния, разделения, либо записи о прекращении юридического лица в результате присоединения).</w:t>
      </w:r>
    </w:p>
    <w:p w14:paraId="69E0CA3D" w14:textId="77777777" w:rsidR="00194475" w:rsidRPr="00934FAA" w:rsidRDefault="00BF04B1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При этом самый сложный вопрос возникает с такой формой реорганизации, как выделение. Специфика реорганизации в форме выделения заключается в том, что при выделении (в отличие от иных форм реорганизации) наряду с образованием нового субъекта права сохраняет свое </w:t>
      </w:r>
      <w:r w:rsidRPr="00934FAA">
        <w:rPr>
          <w:rFonts w:ascii="Times New Roman" w:hAnsi="Times New Roman" w:cs="Times New Roman"/>
          <w:sz w:val="28"/>
          <w:szCs w:val="28"/>
        </w:rPr>
        <w:lastRenderedPageBreak/>
        <w:t xml:space="preserve">существование юридическое лицо, подвергшееся реорганизации. Если исходить из того, что исключение из принципа внесения необходимо для того, чтобы предотвращать возникновение у имущества режима бесхозяйного, то при выделении этой проблемы нет </w:t>
      </w:r>
      <w:r w:rsidR="00194475" w:rsidRPr="00934FAA">
        <w:rPr>
          <w:rFonts w:ascii="Times New Roman" w:hAnsi="Times New Roman" w:cs="Times New Roman"/>
          <w:sz w:val="28"/>
          <w:szCs w:val="28"/>
        </w:rPr>
        <w:t>в принципе</w:t>
      </w:r>
      <w:r w:rsidRPr="00934FAA">
        <w:rPr>
          <w:rFonts w:ascii="Times New Roman" w:hAnsi="Times New Roman" w:cs="Times New Roman"/>
          <w:sz w:val="28"/>
          <w:szCs w:val="28"/>
        </w:rPr>
        <w:t>, ведь собственником до государственной регистрации перехода права может считаться то юридическое лицо, из которого выделилось другое юридическое лицо. Кроме того, придание случаю реорганизации в форме выделения характера исключения из принципа внесения неоправданно повышает риски для оборота. В реестре в качестве собственника имущества указано выделявшее юридическое лицо – в действительности таковым является выделившееся. Но, в отличие от иных ситуаций (наследование, другие формы реорганизации), здесь у реестрового собственника сохраняется внешняя видимость права, и он при этом является действующим субъектом частноправовых отношений. Каких-либо способов для участников оборота распознать, что лицо с момента завершения процедуры выделения более не является собственником имущества, переданного выделенному юридическому лицу, нет.</w:t>
      </w:r>
      <w:r w:rsidR="00194475" w:rsidRPr="00934FAA">
        <w:rPr>
          <w:rFonts w:ascii="Times New Roman" w:hAnsi="Times New Roman" w:cs="Times New Roman"/>
          <w:sz w:val="28"/>
          <w:szCs w:val="28"/>
        </w:rPr>
        <w:t xml:space="preserve"> </w:t>
      </w:r>
      <w:r w:rsidRPr="00934FAA">
        <w:rPr>
          <w:rFonts w:ascii="Times New Roman" w:hAnsi="Times New Roman" w:cs="Times New Roman"/>
          <w:sz w:val="28"/>
          <w:szCs w:val="28"/>
        </w:rPr>
        <w:t>Это, в свою очередь, может привести к тому, что третьи лица могут, ошибочно доверившись записи в реестре, вступить в отношения с таким лицом (заключить договор купли-продажи, ипотеки, аренды и пр.).</w:t>
      </w:r>
    </w:p>
    <w:p w14:paraId="6FBB62FE" w14:textId="77777777" w:rsidR="00A0352C" w:rsidRPr="00934FAA" w:rsidRDefault="00A0352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Понятно,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рассмотрении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что впоследствии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выделившегося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лица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требования выделившегося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истребовании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могут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об истребовании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применены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имущества могут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быть применены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добросовестного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защите добросовестного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приобретателя, но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все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тем не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последствия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менее все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решения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негативные последствия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его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обсуждаемого решения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перевешивают его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юридической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достоинства 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конструкции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требования юридической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правопреемства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чистоты конструкции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время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универсального правопреемства.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правовая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Некоторое время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высшей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назад правовая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инстанции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позиция высшей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вопросу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судебной инстанции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том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по вопросу о том,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при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имеет ли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место при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выделения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реорганизации в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из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форме выделения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внесения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исключение из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довольно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принципа внесения,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была довольно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>нечеткой.</w:t>
      </w:r>
    </w:p>
    <w:p w14:paraId="02D1AC81" w14:textId="1E63C6F4" w:rsidR="00A0352C" w:rsidRPr="00934FAA" w:rsidRDefault="00A0352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одном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одной стороны, в одном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посвященном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из разъяснений 2009 г., посвященном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налога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вопросам взимания </w:t>
      </w:r>
      <w:proofErr w:type="spellStart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рф</w:t>
      </w:r>
      <w:proofErr w:type="spellEnd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земельного налога,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следующим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ВАС РФ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поскольку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высказался следующим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универсальном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образом: «Поскольку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реорганизация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при универсальном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лиц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правопреемстве (реорганизация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исключением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наследование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выделения, а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права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также наследование)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земельные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вещные права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упомянутые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на земельные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пункте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участки, упомянутые в пункте 1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переходят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статьи 388 НК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РФ, переходят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закона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становятся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силу закона,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земельного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правопреемники становятся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независимо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плательщиками земельного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регистрации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налога независимо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соответствующего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от регистрации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перехода соответствующего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>права»</w:t>
      </w:r>
    </w:p>
    <w:p w14:paraId="40D378A7" w14:textId="0FE348EA" w:rsidR="00A0352C" w:rsidRPr="00934FAA" w:rsidRDefault="00A0352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С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другой стороны,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уже в 2010 г. в </w:t>
      </w:r>
      <w:proofErr w:type="spellStart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рф</w:t>
      </w:r>
      <w:proofErr w:type="spellEnd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Постановлении Пленумов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вас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ВС РФ и ВАС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г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РФ от 29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суды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апреля 2010 г. № 10/22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высшие суды,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что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рассуждая 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реорганизации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имущество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недвижимое имущество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закона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переходит в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указали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силу закона,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то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не указали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этот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на то,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что этот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места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принцип не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реорганизации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имеет места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форме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при реорганизации в форме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>выделения.</w:t>
      </w:r>
    </w:p>
    <w:p w14:paraId="0BC86375" w14:textId="74D44EE3" w:rsidR="00A0352C" w:rsidRPr="00934FAA" w:rsidRDefault="00A0352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рассмотренном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наконец, в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вас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деле, рассмотренном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Президиумом ВАС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надзора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РФ в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судебная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порядке надзора,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указала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высшая судебная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при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инстанция указала, </w:t>
      </w:r>
      <w:proofErr w:type="gramStart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</w:t>
      </w:r>
      <w:proofErr w:type="gramEnd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что при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выделения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реорганизации в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же </w:t>
      </w:r>
      <w:r w:rsidRPr="00934FAA">
        <w:rPr>
          <w:rFonts w:ascii="Times New Roman" w:hAnsi="Times New Roman" w:cs="Times New Roman"/>
          <w:sz w:val="28"/>
          <w:szCs w:val="28"/>
        </w:rPr>
        <w:t xml:space="preserve">форме выделения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место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все же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правопреемство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имеет место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от </w:t>
      </w:r>
      <w:r w:rsidRPr="00934FAA">
        <w:rPr>
          <w:rFonts w:ascii="Times New Roman" w:hAnsi="Times New Roman" w:cs="Times New Roman"/>
          <w:sz w:val="28"/>
          <w:szCs w:val="28"/>
        </w:rPr>
        <w:t>универсальное правопреемство (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г </w:t>
      </w:r>
      <w:r w:rsidRPr="00934FAA">
        <w:rPr>
          <w:rFonts w:ascii="Times New Roman" w:hAnsi="Times New Roman" w:cs="Times New Roman"/>
          <w:sz w:val="28"/>
          <w:szCs w:val="28"/>
        </w:rPr>
        <w:t xml:space="preserve">Постановление от 17 </w:t>
      </w:r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>марта 2011 г. № 15762/10).</w:t>
      </w:r>
    </w:p>
    <w:p w14:paraId="219C403E" w14:textId="77777777" w:rsidR="004D6385" w:rsidRPr="00934FAA" w:rsidRDefault="00A0352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всей</w:t>
      </w:r>
      <w:proofErr w:type="gramEnd"/>
      <w:r w:rsidRPr="00934FAA">
        <w:rPr>
          <w:rFonts w:ascii="Times New Roman" w:eastAsia="Times New Roman" w:hAnsi="Times New Roman" w:cs="Times New Roman"/>
          <w:color w:val="EEEFFF"/>
          <w:spacing w:val="-39"/>
          <w:w w:val="50"/>
          <w:sz w:val="28"/>
          <w:szCs w:val="28"/>
          <w:vertAlign w:val="subscript"/>
        </w:rPr>
        <w:t> </w:t>
      </w:r>
      <w:r w:rsidRPr="00934FAA">
        <w:rPr>
          <w:rFonts w:ascii="Times New Roman" w:hAnsi="Times New Roman" w:cs="Times New Roman"/>
          <w:sz w:val="28"/>
          <w:szCs w:val="28"/>
        </w:rPr>
        <w:t>Таким образом, по всей видимости, правовая позиция ВАС РФ относительно реорганизации в форме выделения все же сводится к тому, что при такой форме реорганизации имеет место универсальное правопреемство, и, следовательно, право собственности на недвижимое имущество, переданное выделенному юридическому лицу, переходит к нему с момента его государственной регистрации в ЕГРЮЛ. А это означает наличие исключения из принципа внесения.</w:t>
      </w:r>
    </w:p>
    <w:p w14:paraId="025961F8" w14:textId="77777777" w:rsidR="007E6CAE" w:rsidRPr="00934FAA" w:rsidRDefault="007E6CAE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01999" w14:textId="77777777" w:rsidR="00200574" w:rsidRPr="00934FAA" w:rsidRDefault="00200574" w:rsidP="00934FAA">
      <w:pPr>
        <w:pStyle w:val="2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23" w:name="_Toc37102521"/>
      <w:bookmarkStart w:id="24" w:name="_Toc65255915"/>
      <w:bookmarkStart w:id="25" w:name="_Toc65258192"/>
      <w:r w:rsidRPr="00934FA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§2.3. Отдельные особенности заключения и исполнения гражданско-правовых договоров в отношении недвижимого имущества</w:t>
      </w:r>
      <w:bookmarkEnd w:id="23"/>
      <w:bookmarkEnd w:id="24"/>
      <w:bookmarkEnd w:id="25"/>
    </w:p>
    <w:p w14:paraId="16B2C666" w14:textId="77777777" w:rsidR="00200574" w:rsidRPr="00934FAA" w:rsidRDefault="0020057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1E9EE" w14:textId="1D70E298" w:rsidR="006F4565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 числе объектов гражданских прав недвижимое имущество занимает особое место, поскольку, во-первых, такое имущество выступает в качестве </w:t>
      </w:r>
      <w:r w:rsidRPr="00934FAA">
        <w:rPr>
          <w:rFonts w:ascii="Times New Roman" w:hAnsi="Times New Roman" w:cs="Times New Roman"/>
          <w:sz w:val="28"/>
          <w:szCs w:val="28"/>
        </w:rPr>
        <w:lastRenderedPageBreak/>
        <w:t>базы, без которой не представляется возможным существование и развитие экономики развитого государства или общества, во-вторых, объекты недвижимого имущества обладают повышенной экономической ценностью для субъектов правовых отношений, в том числе, физических лиц и государства. Следовательно, в силу вышесказанного, все сделки, которые совершаются с объектами недвижимого имущества, приобретают особую важность в плане законодательного регулирования. Среди таких сделок следует, прежде всего, выделить договор купли-продажи недвижимости.</w:t>
      </w:r>
    </w:p>
    <w:p w14:paraId="2428361D" w14:textId="77777777" w:rsidR="00C67F08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Договор продажи недвижимости, являясь видом договора купли</w:t>
      </w:r>
      <w:r w:rsidR="00D510FE" w:rsidRPr="00934FAA">
        <w:rPr>
          <w:rFonts w:ascii="Times New Roman" w:hAnsi="Times New Roman" w:cs="Times New Roman"/>
          <w:sz w:val="28"/>
          <w:szCs w:val="28"/>
        </w:rPr>
        <w:t>-</w:t>
      </w:r>
      <w:r w:rsidRPr="00934FAA">
        <w:rPr>
          <w:rFonts w:ascii="Times New Roman" w:hAnsi="Times New Roman" w:cs="Times New Roman"/>
          <w:sz w:val="28"/>
          <w:szCs w:val="28"/>
        </w:rPr>
        <w:t xml:space="preserve">продажи, сохраняет все основные черты договора купли-продажи товаров. </w:t>
      </w:r>
    </w:p>
    <w:p w14:paraId="35B0CA88" w14:textId="77777777" w:rsidR="00A34ECB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Согласно легальному определению, данному в п. 1 ст. 549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="00C67F08" w:rsidRPr="00934FAA">
        <w:rPr>
          <w:rFonts w:ascii="Times New Roman" w:hAnsi="Times New Roman" w:cs="Times New Roman"/>
          <w:sz w:val="28"/>
          <w:szCs w:val="28"/>
        </w:rPr>
        <w:t>,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по договору купли-продажи недвижимого имущества (договору продажи недвижимости) продавец обязуется передать в собственность покупателя земельный участок, здание, сооружение, квартиру или иное недвижимое имущество, а покупатель обязуется принять указанное имущество и уплатить за него определенную денежную сумму (цену).</w:t>
      </w:r>
    </w:p>
    <w:p w14:paraId="5A568EA2" w14:textId="77777777" w:rsidR="00A34ECB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Из приведенной выше дефиниции договора купли-продажи можно заключить, что он создает обязательство продавца по передаче недвижимой вещи. Указанная норма ничего не говорит об обязательствах покупателя, но таковые легко вывести из более общей нормы о купле-продаже: покупатель обязан принять передаваемое имущество и уплатить за него определенную денежную сумму (цену) (п.</w:t>
      </w:r>
      <w:r w:rsidR="00C67F08" w:rsidRPr="00934FAA">
        <w:rPr>
          <w:rFonts w:ascii="Times New Roman" w:hAnsi="Times New Roman" w:cs="Times New Roman"/>
          <w:sz w:val="28"/>
          <w:szCs w:val="28"/>
        </w:rPr>
        <w:t xml:space="preserve"> </w:t>
      </w:r>
      <w:r w:rsidRPr="00934FAA">
        <w:rPr>
          <w:rFonts w:ascii="Times New Roman" w:hAnsi="Times New Roman" w:cs="Times New Roman"/>
          <w:sz w:val="28"/>
          <w:szCs w:val="28"/>
        </w:rPr>
        <w:t>1 ст.</w:t>
      </w:r>
      <w:r w:rsidR="00C67F08" w:rsidRPr="00934FAA">
        <w:rPr>
          <w:rFonts w:ascii="Times New Roman" w:hAnsi="Times New Roman" w:cs="Times New Roman"/>
          <w:sz w:val="28"/>
          <w:szCs w:val="28"/>
        </w:rPr>
        <w:t xml:space="preserve"> </w:t>
      </w:r>
      <w:r w:rsidRPr="00934FAA">
        <w:rPr>
          <w:rFonts w:ascii="Times New Roman" w:hAnsi="Times New Roman" w:cs="Times New Roman"/>
          <w:sz w:val="28"/>
          <w:szCs w:val="28"/>
        </w:rPr>
        <w:t>454 ГК).</w:t>
      </w:r>
    </w:p>
    <w:p w14:paraId="45AAC4C7" w14:textId="77777777" w:rsidR="00A34ECB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Основы правового регулирования договора продажи недвижимости определены следующей схемой. Параграф 7 гл. 30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содержит специальные правила, которые регламентируют заключение договора продажи недвижимости, определяют его форму, а также действия сторон по исполнению договора продажи недвижимости. Предусмотренные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правила определены как специфические нормы, которые исключают действие общих положений о купле-продаже товаров (параграф 1 гл. 30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). Родовая принадлежность договора продажи недвижимости к договору купли – </w:t>
      </w:r>
      <w:r w:rsidRPr="00934FAA">
        <w:rPr>
          <w:rFonts w:ascii="Times New Roman" w:hAnsi="Times New Roman" w:cs="Times New Roman"/>
          <w:sz w:val="28"/>
          <w:szCs w:val="28"/>
        </w:rPr>
        <w:lastRenderedPageBreak/>
        <w:t xml:space="preserve">продажи товаров проявляется в том, что в части, не урегулированной нормами, которые включены в параграф 7 гл. 30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>, к отношениям, связанным с продажей недвижимости, применяются общие положения о договоре купли – продажи товаров.</w:t>
      </w:r>
      <w:r w:rsidR="00C67F08" w:rsidRPr="00934FAA">
        <w:rPr>
          <w:rFonts w:ascii="Times New Roman" w:hAnsi="Times New Roman" w:cs="Times New Roman"/>
          <w:sz w:val="28"/>
          <w:szCs w:val="28"/>
        </w:rPr>
        <w:t xml:space="preserve"> Далее применяются общие положения о договорах, общие положения об обязательствах, принципы гражданского права.</w:t>
      </w:r>
    </w:p>
    <w:p w14:paraId="434BDDA9" w14:textId="77777777" w:rsidR="00A34ECB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 качестве существенных условий договора продажи недвижимости следует признавать:</w:t>
      </w:r>
    </w:p>
    <w:p w14:paraId="50836E4A" w14:textId="77777777" w:rsidR="00A34ECB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– предмет договора;</w:t>
      </w:r>
    </w:p>
    <w:p w14:paraId="5D2AFB2D" w14:textId="77777777" w:rsidR="00A34ECB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– цену продаваемого объекта недвижимого имущества.</w:t>
      </w:r>
    </w:p>
    <w:p w14:paraId="54F2D592" w14:textId="77777777" w:rsidR="00360CAC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Предметом договора продажи недвижимости объединены два вида объекта:</w:t>
      </w:r>
    </w:p>
    <w:p w14:paraId="02F83548" w14:textId="77777777" w:rsidR="00360CAC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– непосредственно продаваемое недвижимое имущество;</w:t>
      </w:r>
    </w:p>
    <w:p w14:paraId="0720CC93" w14:textId="0EB1B3CB" w:rsidR="00A34ECB" w:rsidRPr="00934FAA" w:rsidRDefault="00A34EC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– действия сторон по передаче, принятию и оплате продаваемого недвижимого имущества</w:t>
      </w:r>
      <w:r w:rsidR="00360CAC" w:rsidRPr="00934FAA">
        <w:rPr>
          <w:rFonts w:ascii="Times New Roman" w:hAnsi="Times New Roman" w:cs="Times New Roman"/>
          <w:sz w:val="28"/>
          <w:szCs w:val="28"/>
        </w:rPr>
        <w:t>.</w:t>
      </w:r>
    </w:p>
    <w:p w14:paraId="1054C679" w14:textId="524B2CAA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 юридической литературе высказана точка зрения о том, что предмет договора продажи недвижимости относится лишь к продаваемому объекту недвижимости, однако, не учитывается, что предметом любого договорного обязательства являются действия обязанной стороны.</w:t>
      </w:r>
    </w:p>
    <w:p w14:paraId="1F4EDABA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 случае с договором продажи недвижимости основное значение следует придавать такому элементу предмета договора, как продаваемый объект недвижимости. Именно особенности, которые присущи недвижимому имуществу, создают необходимость установления специальных правил, которые и регламентируют действия продавца по передаче продаваемого имущества, а также действия покупателя по его принятию и оплате.</w:t>
      </w:r>
    </w:p>
    <w:p w14:paraId="2F29E6CD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Признавая экономическую ценность и значимость объектов недвижимости, следует повторно отметить сложности правового характера, связанные с признанием объектов в качестве недвижимого имущества.</w:t>
      </w:r>
    </w:p>
    <w:p w14:paraId="758824C4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Легальное определение договора продажи недвижимости содержит перечень его возможных предметов — земельный участок, здание,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сооружение, квартира. Данный перечень является открытым. Соответственно, предметом договора может быть любое имущество, признаваемое недвижимым в силу его естественных свойств (неразрывной связи с землей и невозможности перемещения без несоразмерного ущерба его назначению), или отнесенное к недвижимости прямым указанием закона — воздушные и морские суда, суда внутреннего плавания и др. (п. 1 ст. 130 ГК, абз. 3 ст. 1 Закона о государственной регистрации).</w:t>
      </w:r>
    </w:p>
    <w:p w14:paraId="02F7770B" w14:textId="77777777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 соответствии со ст. 554 </w:t>
      </w:r>
      <w:r w:rsidR="00671C18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условие о предмете договора купли</w:t>
      </w:r>
      <w:r w:rsidR="009E2A82" w:rsidRPr="00934FAA">
        <w:rPr>
          <w:rFonts w:ascii="Times New Roman" w:hAnsi="Times New Roman" w:cs="Times New Roman"/>
          <w:sz w:val="28"/>
          <w:szCs w:val="28"/>
        </w:rPr>
        <w:t>-</w:t>
      </w:r>
      <w:r w:rsidRPr="00934FAA">
        <w:rPr>
          <w:rFonts w:ascii="Times New Roman" w:hAnsi="Times New Roman" w:cs="Times New Roman"/>
          <w:sz w:val="28"/>
          <w:szCs w:val="28"/>
        </w:rPr>
        <w:t>продажи недвижимости является существенным. При этом вопрос о том, является ли фактическое исполнение договора купли-продажи недвижимости основанием для признания его заключенным, если предмет договора надлежащим образом не согласован, в настоящее время разрешается судами по-разному.</w:t>
      </w:r>
    </w:p>
    <w:p w14:paraId="6A9E9837" w14:textId="28FD5F42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Согласно первой позиции реальное исполнение договора купли-продажи недвижимости, предмет которого надлежащим образом не согласован, является основанием для признания его заключенным. Так</w:t>
      </w:r>
      <w:r w:rsidR="00011162" w:rsidRPr="00934FAA">
        <w:rPr>
          <w:rFonts w:ascii="Times New Roman" w:hAnsi="Times New Roman" w:cs="Times New Roman"/>
          <w:sz w:val="28"/>
          <w:szCs w:val="28"/>
        </w:rPr>
        <w:t>,</w:t>
      </w:r>
      <w:r w:rsidRPr="00934FAA">
        <w:rPr>
          <w:rFonts w:ascii="Times New Roman" w:hAnsi="Times New Roman" w:cs="Times New Roman"/>
          <w:sz w:val="28"/>
          <w:szCs w:val="28"/>
        </w:rPr>
        <w:t xml:space="preserve"> судом было установлено, что между сторонами был подписали договор купли</w:t>
      </w:r>
      <w:r w:rsidR="00011162" w:rsidRPr="00934FAA">
        <w:rPr>
          <w:rFonts w:ascii="Times New Roman" w:hAnsi="Times New Roman" w:cs="Times New Roman"/>
          <w:sz w:val="28"/>
          <w:szCs w:val="28"/>
        </w:rPr>
        <w:t>-</w:t>
      </w:r>
      <w:r w:rsidRPr="00934FAA">
        <w:rPr>
          <w:rFonts w:ascii="Times New Roman" w:hAnsi="Times New Roman" w:cs="Times New Roman"/>
          <w:sz w:val="28"/>
          <w:szCs w:val="28"/>
        </w:rPr>
        <w:t>продажи, согласно которому предметом является здание телятника. В акте приема-передачи был указан инвентарный номер, год постройки, адрес.</w:t>
      </w:r>
    </w:p>
    <w:p w14:paraId="6142712A" w14:textId="77777777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Нижестоящие суды признали договор купли-продажи незаключенным, указав на отсутствие сведений, позволяющих достоверно идентифицировать предмет договора.</w:t>
      </w:r>
    </w:p>
    <w:p w14:paraId="4CFC3A6A" w14:textId="77777777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Вместе с тем, вышестоящая инстанция отметила, что в договоре и акте приема-передачи указаны инвентарный номер и год постройки здания, а также его местонахождение. Доказательства наличия у должника иного здания телятника с такими же характеристиками управляющий в материалах дела не име</w:t>
      </w:r>
      <w:r w:rsidR="00011162" w:rsidRPr="00934FAA">
        <w:rPr>
          <w:rFonts w:ascii="Times New Roman" w:hAnsi="Times New Roman" w:cs="Times New Roman"/>
          <w:sz w:val="28"/>
          <w:szCs w:val="28"/>
        </w:rPr>
        <w:t>лось</w:t>
      </w:r>
      <w:r w:rsidRPr="00934FAA">
        <w:rPr>
          <w:rFonts w:ascii="Times New Roman" w:hAnsi="Times New Roman" w:cs="Times New Roman"/>
          <w:sz w:val="28"/>
          <w:szCs w:val="28"/>
        </w:rPr>
        <w:t>.</w:t>
      </w:r>
    </w:p>
    <w:p w14:paraId="0359CC67" w14:textId="77777777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Таким образом, не может быть признан незаключенным договор, исполненный сторонами, по мотиву отсутствия согласования предмета </w:t>
      </w:r>
      <w:r w:rsidRPr="00934FAA">
        <w:rPr>
          <w:rFonts w:ascii="Times New Roman" w:hAnsi="Times New Roman" w:cs="Times New Roman"/>
          <w:sz w:val="28"/>
          <w:szCs w:val="28"/>
        </w:rPr>
        <w:lastRenderedPageBreak/>
        <w:t>договора. Сторона, подтвердившая каким-либо образом действие договора, не вправе ссылаться на незаключенность этого договора.</w:t>
      </w:r>
    </w:p>
    <w:p w14:paraId="2703415E" w14:textId="77777777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Согласно второй позиции</w:t>
      </w:r>
      <w:r w:rsidR="009E2A82" w:rsidRPr="00934FAA">
        <w:rPr>
          <w:rFonts w:ascii="Times New Roman" w:hAnsi="Times New Roman" w:cs="Times New Roman"/>
          <w:sz w:val="28"/>
          <w:szCs w:val="28"/>
        </w:rPr>
        <w:t xml:space="preserve"> </w:t>
      </w:r>
      <w:r w:rsidRPr="00934FAA">
        <w:rPr>
          <w:rFonts w:ascii="Times New Roman" w:hAnsi="Times New Roman" w:cs="Times New Roman"/>
          <w:sz w:val="28"/>
          <w:szCs w:val="28"/>
        </w:rPr>
        <w:t>реальное исполнение договора купли-продажи недвижимости, предмет которого надлежащим образом не согласован, не является основанием для признания его заключенным.</w:t>
      </w:r>
    </w:p>
    <w:p w14:paraId="42EF8498" w14:textId="77777777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Так, судом было установлено, что предмет договора купли-продажи был определен следующим образом: одноэтажное кирпичное строение (автозаправочная станция), расположенное в Оренбургской области по Нежинскому шоссе с правой стороны при въезде в город Оренбург.</w:t>
      </w:r>
    </w:p>
    <w:p w14:paraId="79BEA610" w14:textId="1B3C373A" w:rsidR="009A19B6" w:rsidRPr="00934FAA" w:rsidRDefault="009A19B6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Суд со ссылками на необходимые данные, предусмотренные ст. 554 </w:t>
      </w:r>
      <w:r w:rsidR="00671C18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указал, что фактическое пользование объектами недвижимости, наличие акта приема-передачи и свидетельства о праве собственности на эти объекты не являются доказательствами соблюдения сторонами требований, установленных в ст. 554 ГК.</w:t>
      </w:r>
    </w:p>
    <w:p w14:paraId="21F5B4C4" w14:textId="77777777" w:rsidR="009E2A82" w:rsidRPr="00934FAA" w:rsidRDefault="009E2A8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сторон договора продажи недвижимости могут выступать любые субъекты гражданского права.</w:t>
      </w:r>
    </w:p>
    <w:p w14:paraId="6A248DE8" w14:textId="701F7426" w:rsidR="009E2A82" w:rsidRPr="00934FAA" w:rsidRDefault="009E2A8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юридической литературе распространено мнение, что продавцом может выступать только собственник недвижимости либо лицо, обладающее ограниченным вещным правом, из которого вытекает правомочие по распоряжению недвижимостью. Однако подобный подход не учитывает, что § 7 гл. 30 </w:t>
      </w:r>
      <w:r w:rsidR="00671C18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ГК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 положений, запрещающих заключение договоров купли-продажи в отношении недвижимого имущества, право собственности продавца на которое на дату заключения договора не зарегистрировано в ЕГРП, но по условиям этого договора возникнет у продавца в будущем (договор купли-продажи будущей недвижимой вещи). Отсутствие у продавца в момент заключения договора продажи недвижимости права собственности на имущество — предмет договора — само по себе не является основанием для признания такого договора недействительным (п. 1 постановления Пленума ВАС РФ </w:t>
      </w:r>
      <w:r w:rsidR="00011162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54). Таким образом, возможность заключения договора не зависит от наличия титула в отношении отчуждаемой вещи. 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Соответственно, в качестве продавца может выступать любое лицо, независимо от того, является ли оно собственником, или нет. </w:t>
      </w:r>
    </w:p>
    <w:p w14:paraId="1764DACB" w14:textId="77777777" w:rsidR="009E2A82" w:rsidRPr="00934FAA" w:rsidRDefault="009E2A8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Если предметом договора выступает недвижимое имущество, находящееся в общей совместной собственности супругов, для заключения такого договора необходимо получить нотариально удостоверенное согласие другого супруга продавца. При отсутствии согласия сделка может быть оспорена</w:t>
      </w:r>
      <w:r w:rsidR="00011162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2A6B9A" w14:textId="77777777" w:rsidR="009E2A82" w:rsidRPr="00934FAA" w:rsidRDefault="009E2A8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Существенным условием договора продажи недвижимости является его цена. Восполняющие правила определения цены, предусмотренные п. 3 ст. 424 ГК, в отношении продажи недвижимости не действуют. Особенность определения цены при продаже недвижимого имущества, находящегося на земельном участке, состоит в том, что согласованная сторонами цена продаваемой недвижимости включает либо цену соответствующего земельного участка, либо цену права аренды этого участка, в зависимости от того, какие права на земельный участок переходят к покупателю. Иной порядок определения цены может быть предусмотрен законом или договором.</w:t>
      </w:r>
    </w:p>
    <w:p w14:paraId="5D6E9BDB" w14:textId="77777777" w:rsidR="00A34ECB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Договор аренды зданий и сооружений.</w:t>
      </w:r>
    </w:p>
    <w:p w14:paraId="775E0123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 условиях современной рыночной экономики наблюдается все большее распространение арендных отношений, поскольку на данный момент у многих субъектов экономической деятельности отсутствуют финансовые средства для приобретения в собственность необходимого имущества, а иные субъекты, в свою очередь, это имущество просто не используют.</w:t>
      </w:r>
    </w:p>
    <w:p w14:paraId="6C5EA116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Объектами аренды могут выступать самые разнообразные недвижимые и движимые вещи, например, здания и сооружения, предприятия и транспортные средства, оборудование, а также иные вещи, которые не утрачивают своих натуральных свойств в ходе их использования.</w:t>
      </w:r>
    </w:p>
    <w:p w14:paraId="0556AF20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Согласно п. 1 ст. 650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по договору аренды здания или сооружения арендодатель обязуется передать во временное владение, а также </w:t>
      </w:r>
      <w:r w:rsidRPr="00934FAA">
        <w:rPr>
          <w:rFonts w:ascii="Times New Roman" w:hAnsi="Times New Roman" w:cs="Times New Roman"/>
          <w:sz w:val="28"/>
          <w:szCs w:val="28"/>
        </w:rPr>
        <w:lastRenderedPageBreak/>
        <w:t>пользование либо во временное пользование арендатору здание или сооружение.</w:t>
      </w:r>
    </w:p>
    <w:p w14:paraId="698901EA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Договоры аренды зданий или сооружений являются возмездными, консенсуальными и двустороннеобязывающими договорами.</w:t>
      </w:r>
    </w:p>
    <w:p w14:paraId="481B5D0D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Статья 651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закрепляет обязательную письменную форму договоров аренды зданий или сооружений. При этом, требуется составление одного документа, подписываемого каждой из сторон. </w:t>
      </w:r>
    </w:p>
    <w:p w14:paraId="5CCD9CE7" w14:textId="77777777" w:rsidR="00360CAC" w:rsidRPr="00934FAA" w:rsidRDefault="00360CAC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Ст. 610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предусматривает два вида договоров аренды:</w:t>
      </w:r>
    </w:p>
    <w:p w14:paraId="57093A4F" w14:textId="77777777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1) заключаемый на определенный срок;</w:t>
      </w:r>
    </w:p>
    <w:p w14:paraId="180ED439" w14:textId="77777777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2) заключаемый на неопределенный срок.</w:t>
      </w:r>
    </w:p>
    <w:p w14:paraId="0BF05B4A" w14:textId="77777777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При этом договор аренды здания или сооружения, заключаемый на срок более одного года, подлежит государственной регистрации</w:t>
      </w:r>
      <w:r w:rsidR="00011162" w:rsidRPr="00934FAA">
        <w:rPr>
          <w:rFonts w:ascii="Times New Roman" w:hAnsi="Times New Roman" w:cs="Times New Roman"/>
          <w:sz w:val="28"/>
          <w:szCs w:val="28"/>
        </w:rPr>
        <w:t>.</w:t>
      </w:r>
    </w:p>
    <w:p w14:paraId="1EEACB6D" w14:textId="01B7CBF9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Сторонами в договорах аренды зданий или сооружений выступают арендаторы и арендодатели. Понятие арендодателей раскрывается в ст. 608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>. Прежде всего, к ним относятся собственники имущества. Учитывая же, что действующим законодательством не ограничивается круг лиц, способных быть собственниками имущества, включая здания и сооружения, то в качестве арендодателя может выступать как юридическое, так и физическое лицо.</w:t>
      </w:r>
    </w:p>
    <w:p w14:paraId="308AC826" w14:textId="45B86A9A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 п. 10 Постановления Пленума ВАС РФ от 17.11.2011 №73 «Об отдельных вопросах практики применения правил Гражданского кодекса Российской Федерации о договоре аренды» определено, что арендодатели должны быть собственниками имущества в момент его передачи арендаторам.</w:t>
      </w:r>
    </w:p>
    <w:p w14:paraId="572D3272" w14:textId="77777777" w:rsidR="00E55E24" w:rsidRPr="00934FAA" w:rsidRDefault="0001116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Говоря</w:t>
      </w:r>
      <w:r w:rsidR="00E55E24" w:rsidRPr="00934FAA">
        <w:rPr>
          <w:rFonts w:ascii="Times New Roman" w:hAnsi="Times New Roman" w:cs="Times New Roman"/>
          <w:sz w:val="28"/>
          <w:szCs w:val="28"/>
        </w:rPr>
        <w:t xml:space="preserve"> о собственнике здания, сооружения и иного вновь созданного объекта недвижимости, то, учитывая обязательность государственной регистрации такого имущества, право собственности на него возникает с момента этой регистрации, что определено в ст. 219 ГК.</w:t>
      </w:r>
    </w:p>
    <w:p w14:paraId="7BF514AE" w14:textId="77777777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lastRenderedPageBreak/>
        <w:t>В соответствии с п. 1 ст. 617 ГК в случае перехода права собственности и иных вещных прав на имущество, которое было сдано в аренду, к другим лицам, договоры аренды не подлежат изменению или расторжению.</w:t>
      </w:r>
    </w:p>
    <w:p w14:paraId="04274C2E" w14:textId="77777777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 случае смерти арендодателей – физических лиц договоры аренды не прекращаются. При этом, права, а также обязанности таких арендодателей переходят к их наследникам. Об этом, в частности, указывается в п. 2 ст. 218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, согласно которому в случаях смерти граждан право собственности на принадлежащее им имущество переходит по наследству к лицам, указываемым в завещаниях либо определяемым в соответствии с нормами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о наследовании по закону. В статьях 1114 и 1152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 закреплены положения, предусматривающие момент перехода наследственного имущества к наследникам. В частности, такой переход определяется днем открытия наследства, а именно – днем смерти граждан-наследодателей, поэтому момент перехода не связан со временем фактического принятия наследства, а также моментом государственной регистрации прав на наследственное имущество, если подобная регистрация предусмотрена законом. Следовательно, у наследников, принявших наследство, право собственности на данное имущество возникает со дня смерти наследодателей вне зависимости от даты государственной регистрации этих прав</w:t>
      </w:r>
      <w:r w:rsidR="00011162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, что было отмечено нами ранее в параграфе §2.2 настоящей работы.</w:t>
      </w:r>
    </w:p>
    <w:p w14:paraId="72A222A7" w14:textId="4EDE722E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В п. 24 Информационного письма Президиума ВАС РФ от 11.01.2002 №</w:t>
      </w:r>
      <w:r w:rsidR="00011162" w:rsidRPr="00934FAA">
        <w:rPr>
          <w:rFonts w:ascii="Times New Roman" w:hAnsi="Times New Roman" w:cs="Times New Roman"/>
          <w:sz w:val="28"/>
          <w:szCs w:val="28"/>
        </w:rPr>
        <w:t xml:space="preserve"> </w:t>
      </w:r>
      <w:r w:rsidRPr="00934FAA">
        <w:rPr>
          <w:rFonts w:ascii="Times New Roman" w:hAnsi="Times New Roman" w:cs="Times New Roman"/>
          <w:sz w:val="28"/>
          <w:szCs w:val="28"/>
        </w:rPr>
        <w:t>66 разъясняется, что переход прав собственности на сданное в аренду имущество к другим лицам сам по себе не служит основанием для внесения в судебном порядке изменений в условия договоров аренды, заключенных прежними собственниками с арендаторами (за исключением изменения в договорах сведений об арендодателях).</w:t>
      </w:r>
    </w:p>
    <w:p w14:paraId="5118455F" w14:textId="77777777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Таким образом, при смене собственника арендуемого имущества права арендаторов в части пользования таким имуществом не изменяются. В таких ситуациях договоры аренды продолжают действовать, что следует также из положений ст. 621 </w:t>
      </w:r>
      <w:r w:rsidR="00D510FE" w:rsidRPr="00934FAA">
        <w:rPr>
          <w:rFonts w:ascii="Times New Roman" w:hAnsi="Times New Roman" w:cs="Times New Roman"/>
          <w:sz w:val="28"/>
          <w:szCs w:val="28"/>
        </w:rPr>
        <w:t>ГК</w:t>
      </w:r>
      <w:r w:rsidRPr="00934FAA">
        <w:rPr>
          <w:rFonts w:ascii="Times New Roman" w:hAnsi="Times New Roman" w:cs="Times New Roman"/>
          <w:sz w:val="28"/>
          <w:szCs w:val="28"/>
        </w:rPr>
        <w:t xml:space="preserve">. Арендодателями здесь становятся другие лица, то есть </w:t>
      </w:r>
      <w:r w:rsidRPr="00934FAA">
        <w:rPr>
          <w:rFonts w:ascii="Times New Roman" w:hAnsi="Times New Roman" w:cs="Times New Roman"/>
          <w:sz w:val="28"/>
          <w:szCs w:val="28"/>
        </w:rPr>
        <w:lastRenderedPageBreak/>
        <w:t>новые собственники имущества. Однако при смене арендодателей потребуется решение некоторых процедурных вопросов, что выражается в необходимости заключения дополнительных соглашений, связанных с заменой стороны арендного договора – арендодателя. При этом, счета за аренду будут выставляться от имени уже новых арендодателей.</w:t>
      </w:r>
    </w:p>
    <w:p w14:paraId="2B2A2C26" w14:textId="46CF3F8E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Как уже отмечалось, зачастую, вместе со зданиями и сооружениями в аренду передаются земельные участки, на которых расположены эти объекты. При этом, арендодатели зданий или сооружений могут являться как собственниками земельных участков, так и не собственниками. Соответственно, при первом варианте, заключая договоры аренды зданий или сооружений, одновременно решаются вопросы сдачи в аренду и земельных участков, на которых расположены эти здания или сооружения.</w:t>
      </w:r>
    </w:p>
    <w:p w14:paraId="0BEC7118" w14:textId="77777777" w:rsidR="00E55E24" w:rsidRPr="00934FAA" w:rsidRDefault="00E55E24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Резюмируя изложенное, отметим, что договоры аренды зданий и сооружений являются консенсуальными, то есть считаются заключенными с того момента, когда стороны достигли согласия по всем существенным условиям данных договоров, а именно по их предмету и размеру арендной платы. Специфика этих договоров состоит в том, что они могут быть заключены лишь в письменной форме. Кроме того, для договоров аренды зданий и сооружений сроком от одного года и более требуется обязательная государственная регистрация.</w:t>
      </w:r>
    </w:p>
    <w:p w14:paraId="08BB5D8B" w14:textId="77777777" w:rsidR="0001321B" w:rsidRPr="00934FAA" w:rsidRDefault="0001321B" w:rsidP="00934FAA">
      <w:pPr>
        <w:spacing w:after="0" w:line="36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br w:type="page"/>
      </w:r>
    </w:p>
    <w:p w14:paraId="17005D56" w14:textId="77777777" w:rsidR="0001321B" w:rsidRPr="00934FAA" w:rsidRDefault="0001321B" w:rsidP="00934FAA">
      <w:pPr>
        <w:pStyle w:val="1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26" w:name="_Toc37102522"/>
      <w:bookmarkStart w:id="27" w:name="_Toc65255916"/>
      <w:bookmarkStart w:id="28" w:name="_Toc65258193"/>
      <w:r w:rsidRPr="00934FAA">
        <w:rPr>
          <w:rFonts w:ascii="Times New Roman" w:hAnsi="Times New Roman" w:cs="Times New Roman"/>
          <w:b w:val="0"/>
          <w:bCs w:val="0"/>
          <w:color w:val="000000" w:themeColor="text1"/>
        </w:rPr>
        <w:lastRenderedPageBreak/>
        <w:t>ЗАКЛЮЧЕНИЕ</w:t>
      </w:r>
      <w:bookmarkEnd w:id="26"/>
      <w:bookmarkEnd w:id="27"/>
      <w:bookmarkEnd w:id="28"/>
    </w:p>
    <w:p w14:paraId="04097CCB" w14:textId="77777777" w:rsidR="006339E2" w:rsidRPr="00934FAA" w:rsidRDefault="006339E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Подводя итог настоящей работе, необходимо отметить следующее.</w:t>
      </w:r>
    </w:p>
    <w:p w14:paraId="7B053555" w14:textId="77777777" w:rsidR="006339E2" w:rsidRPr="00934FAA" w:rsidRDefault="006339E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недвижимой вещи российское право опирается на принцип </w:t>
      </w:r>
      <w:proofErr w:type="spellStart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дуплицитета</w:t>
      </w:r>
      <w:proofErr w:type="spellEnd"/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(двойственности): недвижимостью является как земельный участок, так и то, что на нём возведено.</w:t>
      </w:r>
    </w:p>
    <w:p w14:paraId="11DC09EC" w14:textId="77777777" w:rsidR="006339E2" w:rsidRPr="00934FAA" w:rsidRDefault="006339E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Ответ на вопрос о статусе объекта как недвижимой вещи может быть получен путем прохождения двухступенчатого теста:</w:t>
      </w:r>
    </w:p>
    <w:p w14:paraId="417568F1" w14:textId="77777777" w:rsidR="006339E2" w:rsidRPr="00934FAA" w:rsidRDefault="006339E2" w:rsidP="00934FAA">
      <w:pPr>
        <w:pStyle w:val="a3"/>
        <w:numPr>
          <w:ilvl w:val="0"/>
          <w:numId w:val="10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Необходимо определить, имеется ли между земельным участком и расположенным на нём объектом неразрывная связь. Это должно быть выражено в том, что перемещение объекта без причинения ему несоразмерного ущерба невозможно. При получении отрицательного ответа следует считать объект движимой вещью.</w:t>
      </w:r>
    </w:p>
    <w:p w14:paraId="5047C6F5" w14:textId="77777777" w:rsidR="006339E2" w:rsidRPr="00934FAA" w:rsidRDefault="006339E2" w:rsidP="00934FAA">
      <w:pPr>
        <w:pStyle w:val="a3"/>
        <w:numPr>
          <w:ilvl w:val="0"/>
          <w:numId w:val="10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При получении положительного ответа следует определить следующее:</w:t>
      </w:r>
    </w:p>
    <w:p w14:paraId="6CA883F0" w14:textId="77777777" w:rsidR="006339E2" w:rsidRPr="00934FAA" w:rsidRDefault="006339E2" w:rsidP="00934FAA">
      <w:pPr>
        <w:pStyle w:val="a3"/>
        <w:numPr>
          <w:ilvl w:val="1"/>
          <w:numId w:val="10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Располагается ли объект исключительно в границах земельного участка, принадлежащего использующему объект лицу, и предназначается ли объект для удовлетворения нужд только данного пользователя и</w:t>
      </w:r>
    </w:p>
    <w:p w14:paraId="17DA6D59" w14:textId="77777777" w:rsidR="006339E2" w:rsidRPr="00934FAA" w:rsidRDefault="006339E2" w:rsidP="00934FAA">
      <w:pPr>
        <w:pStyle w:val="a3"/>
        <w:numPr>
          <w:ilvl w:val="1"/>
          <w:numId w:val="10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Отсутствует ли у объекта собственное назначение в обороте, отличное от назначения земельного участка. </w:t>
      </w:r>
    </w:p>
    <w:p w14:paraId="31A1BD2F" w14:textId="77777777" w:rsidR="006339E2" w:rsidRPr="00934FAA" w:rsidRDefault="006339E2" w:rsidP="00934FAA">
      <w:pPr>
        <w:spacing w:after="0" w:line="36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>Если ответы на все поставленные вопросы положительные, следует признать объект составной частью земельного участка. При наличии хотя бы одного отрицательного ответа, имеется недвижимая вещь.</w:t>
      </w:r>
    </w:p>
    <w:p w14:paraId="24E3835A" w14:textId="77777777" w:rsidR="006339E2" w:rsidRPr="00934FAA" w:rsidRDefault="006339E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законодательство устанавливает так называемый «принцип внесения»: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права на недвижимость не возникают без записи в реестр; сама сделка, которая является основанием для перехода права, право на недвижимость не переносит, она порождает обязательства. Перенос вещного права на недвижимость осуществляется исключительно в силу записи. Записи в реестре изменяются регистрирующим органом под влиянием частных волеизъявлений – заявлений о регистрации перехода права, которые совершаются сторонами сделки, потому что они – стороны – приняли на себя соответствующие обязательства.</w:t>
      </w:r>
    </w:p>
    <w:p w14:paraId="4732CDEA" w14:textId="77777777" w:rsidR="006339E2" w:rsidRPr="00934FAA" w:rsidRDefault="006339E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lastRenderedPageBreak/>
        <w:t>Из принципа внесения имеется ряд исключений, в частности, случаи универсального правопреемства: наследование и реорганизация юридических лиц.</w:t>
      </w:r>
    </w:p>
    <w:p w14:paraId="03126905" w14:textId="77777777" w:rsidR="006339E2" w:rsidRPr="00934FAA" w:rsidRDefault="006339E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подготовки настоящего исследования выполнено следующее:</w:t>
      </w:r>
    </w:p>
    <w:p w14:paraId="7453A494" w14:textId="77777777" w:rsidR="0001321B" w:rsidRPr="00934FAA" w:rsidRDefault="0001321B" w:rsidP="00934FAA">
      <w:pPr>
        <w:pStyle w:val="a3"/>
        <w:numPr>
          <w:ilvl w:val="0"/>
          <w:numId w:val="6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 понятие недвижимой вещи российском праве.</w:t>
      </w:r>
    </w:p>
    <w:p w14:paraId="47DDB1B6" w14:textId="77777777" w:rsidR="0001321B" w:rsidRPr="00934FAA" w:rsidRDefault="0001321B" w:rsidP="00934FAA">
      <w:pPr>
        <w:pStyle w:val="a3"/>
        <w:numPr>
          <w:ilvl w:val="0"/>
          <w:numId w:val="6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подходы отечественной судебной практики в квалификации вещей в качестве недвижимых.</w:t>
      </w:r>
    </w:p>
    <w:p w14:paraId="1EF76BE9" w14:textId="77777777" w:rsidR="0001321B" w:rsidRPr="00934FAA" w:rsidRDefault="0001321B" w:rsidP="00934FAA">
      <w:pPr>
        <w:pStyle w:val="a3"/>
        <w:numPr>
          <w:ilvl w:val="0"/>
          <w:numId w:val="6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Проанализированы предлагаемые проектом реформы вещных прав изменения в части правового режима недвижимости.</w:t>
      </w:r>
    </w:p>
    <w:p w14:paraId="14F3867D" w14:textId="77777777" w:rsidR="0001321B" w:rsidRPr="00934FAA" w:rsidRDefault="0001321B" w:rsidP="00934FAA">
      <w:pPr>
        <w:pStyle w:val="a3"/>
        <w:numPr>
          <w:ilvl w:val="0"/>
          <w:numId w:val="6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Установлены содержательные черты государственной регистраци</w:t>
      </w:r>
      <w:r w:rsidR="009779B9"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основания возникновения, изменения и прекращения прав на недвижимое имущество.</w:t>
      </w:r>
    </w:p>
    <w:p w14:paraId="5D7B2FC4" w14:textId="77777777" w:rsidR="0001321B" w:rsidRPr="00934FAA" w:rsidRDefault="0001321B" w:rsidP="00934FAA">
      <w:pPr>
        <w:pStyle w:val="a3"/>
        <w:numPr>
          <w:ilvl w:val="0"/>
          <w:numId w:val="6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Выявлены особенности перехода прав на недвижимое имущество в порядке наследования и при реорганизации юридических лиц.</w:t>
      </w:r>
    </w:p>
    <w:p w14:paraId="59E4618C" w14:textId="77777777" w:rsidR="0001321B" w:rsidRPr="00934FAA" w:rsidRDefault="0001321B" w:rsidP="00934FAA">
      <w:pPr>
        <w:pStyle w:val="a3"/>
        <w:numPr>
          <w:ilvl w:val="0"/>
          <w:numId w:val="6"/>
        </w:numPr>
        <w:spacing w:after="0" w:line="36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Выявлены отдельные особенности заключения и исполнения гражданско-правовых договоров в отношении недвижимого имущества.</w:t>
      </w:r>
    </w:p>
    <w:p w14:paraId="297F0E8E" w14:textId="77777777" w:rsidR="0001321B" w:rsidRPr="00934FAA" w:rsidRDefault="0001321B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поставленная цель достигнута.</w:t>
      </w:r>
    </w:p>
    <w:p w14:paraId="0A5E1722" w14:textId="77777777" w:rsidR="00816FE3" w:rsidRPr="00934FAA" w:rsidRDefault="006339E2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color w:val="000000" w:themeColor="text1"/>
          <w:sz w:val="28"/>
          <w:szCs w:val="28"/>
        </w:rPr>
        <w:t>В завершении отметим, что</w:t>
      </w:r>
      <w:r w:rsidRPr="00934FAA">
        <w:rPr>
          <w:rFonts w:ascii="Times New Roman" w:hAnsi="Times New Roman" w:cs="Times New Roman"/>
          <w:sz w:val="28"/>
          <w:szCs w:val="28"/>
        </w:rPr>
        <w:t xml:space="preserve"> п</w:t>
      </w:r>
      <w:r w:rsidR="00816FE3" w:rsidRPr="00934FAA">
        <w:rPr>
          <w:rFonts w:ascii="Times New Roman" w:hAnsi="Times New Roman" w:cs="Times New Roman"/>
          <w:sz w:val="28"/>
          <w:szCs w:val="28"/>
        </w:rPr>
        <w:t xml:space="preserve">ри детальном рассмотрении российского гражданского законодательства видно, что нередко его нормы изобилуют нечеткими и противоречивыми формулировками в отношении самых фундаментальных основ гражданского законодательства, к числу которых принадлежат такие понятия, как "недвижимость", "недвижимая вещь". Без четкого понимания содержания данных категорий невозможно вести речь о совершенствовании законодательства, регламентирующего их. </w:t>
      </w:r>
    </w:p>
    <w:p w14:paraId="5B804394" w14:textId="17C5F332" w:rsidR="00434DFE" w:rsidRPr="00934FAA" w:rsidRDefault="00816FE3" w:rsidP="00934FAA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AA">
        <w:rPr>
          <w:rFonts w:ascii="Times New Roman" w:hAnsi="Times New Roman" w:cs="Times New Roman"/>
          <w:sz w:val="28"/>
          <w:szCs w:val="28"/>
        </w:rPr>
        <w:t xml:space="preserve">В этой связи предлагаемые изменения в части реформирования вещных прав целом, и правового статуса недвижимости, в частности, представляются обоснованными и способствующими формированию развитого </w:t>
      </w:r>
      <w:r w:rsidR="009779B9" w:rsidRPr="00934FAA">
        <w:rPr>
          <w:rFonts w:ascii="Times New Roman" w:hAnsi="Times New Roman" w:cs="Times New Roman"/>
          <w:sz w:val="28"/>
          <w:szCs w:val="28"/>
        </w:rPr>
        <w:t>правопорядка</w:t>
      </w:r>
      <w:r w:rsidRPr="00934FAA">
        <w:rPr>
          <w:rFonts w:ascii="Times New Roman" w:hAnsi="Times New Roman" w:cs="Times New Roman"/>
          <w:sz w:val="28"/>
          <w:szCs w:val="28"/>
        </w:rPr>
        <w:t>, обладающего такой важной чертой как правовая определенность.</w:t>
      </w:r>
      <w:r w:rsidR="00434DFE" w:rsidRPr="00934FAA">
        <w:rPr>
          <w:rFonts w:ascii="Times New Roman" w:hAnsi="Times New Roman" w:cs="Times New Roman"/>
          <w:sz w:val="28"/>
          <w:szCs w:val="28"/>
        </w:rPr>
        <w:br w:type="page"/>
      </w:r>
    </w:p>
    <w:p w14:paraId="62AD7156" w14:textId="6B25829C" w:rsidR="0001321B" w:rsidRPr="00934FAA" w:rsidRDefault="00934FAA" w:rsidP="00934FAA">
      <w:pPr>
        <w:pStyle w:val="1"/>
        <w:spacing w:before="0" w:line="360" w:lineRule="auto"/>
        <w:ind w:right="-2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29" w:name="_Toc37102523"/>
      <w:bookmarkStart w:id="30" w:name="_Toc65255917"/>
      <w:bookmarkStart w:id="31" w:name="_Toc65258194"/>
      <w:r w:rsidRPr="00934FAA">
        <w:rPr>
          <w:rFonts w:ascii="Times New Roman" w:hAnsi="Times New Roman" w:cs="Times New Roman"/>
          <w:b w:val="0"/>
          <w:bCs w:val="0"/>
          <w:color w:val="000000" w:themeColor="text1"/>
        </w:rPr>
        <w:lastRenderedPageBreak/>
        <w:t xml:space="preserve">СПИСОК </w:t>
      </w:r>
      <w:bookmarkEnd w:id="29"/>
      <w:r w:rsidRPr="00934FAA">
        <w:rPr>
          <w:rFonts w:ascii="Times New Roman" w:hAnsi="Times New Roman" w:cs="Times New Roman"/>
          <w:b w:val="0"/>
          <w:bCs w:val="0"/>
          <w:color w:val="000000" w:themeColor="text1"/>
        </w:rPr>
        <w:t>ИСПОЛЬЗОВАННЫХ ИСТОЧНИКОВ И ЛИТЕРАТУРЫ</w:t>
      </w:r>
      <w:bookmarkEnd w:id="30"/>
      <w:bookmarkEnd w:id="31"/>
    </w:p>
    <w:p w14:paraId="32E1D1A6" w14:textId="7680FA7A" w:rsidR="008B5029" w:rsidRPr="00934FAA" w:rsidRDefault="008B5029" w:rsidP="00934FAA">
      <w:pPr>
        <w:spacing w:after="0" w:line="360" w:lineRule="auto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DF6F2" w14:textId="77777777" w:rsidR="00934FAA" w:rsidRPr="00934FAA" w:rsidRDefault="00934FAA" w:rsidP="00934F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4FAA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 РФ </w:t>
      </w:r>
    </w:p>
    <w:p w14:paraId="6CD78FC2" w14:textId="77777777" w:rsidR="00934FAA" w:rsidRPr="00934FAA" w:rsidRDefault="00934FAA" w:rsidP="00934F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AA">
        <w:rPr>
          <w:rFonts w:ascii="Times New Roman" w:hAnsi="Times New Roman" w:cs="Times New Roman"/>
          <w:i/>
          <w:sz w:val="28"/>
          <w:szCs w:val="28"/>
          <w:highlight w:val="yellow"/>
        </w:rPr>
        <w:t>(строится по юридической силе НПА, при равной юридической силе – по дате принятия. Например – из двух Федеральных законов первым будет тот, который был принят раньше. Редакции законов не учитываются)</w:t>
      </w:r>
    </w:p>
    <w:p w14:paraId="24B2EA42" w14:textId="77777777" w:rsidR="00934FAA" w:rsidRPr="00934FAA" w:rsidRDefault="00934FAA" w:rsidP="00934FA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1A54A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Конституция Российской Федерации: (принята всенародным голосованием 12.12.1993): (с учетом поправок, внесенных Законами РФ о поправках к Конституции РФ от 30.12.2008 № 6-ФКЗ, от 30.12.2008 № 7-ФКЗ, от 05.02.2014 № 2-ФКЗ, от 21.07.2014 № 11-ФКЗ) [Электронный ресурс] // Официальный интернет-портал правовой информации.- Режим доступа: http://www.pravo.gov.ru/ 01.08.2014.</w:t>
      </w:r>
    </w:p>
    <w:p w14:paraId="4BBEF461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F11579">
        <w:rPr>
          <w:rFonts w:ascii="Times New Roman" w:hAnsi="Times New Roman" w:cs="Times New Roman"/>
          <w:sz w:val="28"/>
          <w:szCs w:val="28"/>
          <w:highlight w:val="yellow"/>
        </w:rPr>
        <w:t>от 17 июля 2009 г.</w:t>
      </w:r>
      <w:r w:rsidRPr="00F11579">
        <w:rPr>
          <w:rFonts w:ascii="Times New Roman" w:hAnsi="Times New Roman" w:cs="Times New Roman"/>
          <w:sz w:val="28"/>
          <w:szCs w:val="28"/>
        </w:rPr>
        <w:t xml:space="preserve"> № 172-ФЗ:  (ред. 21.10.2013) «Об антикоррупционной экспертизе нормативных правовых актов и проектов нормативных правовых актов» [Электронный ресурс]  // Официальный интернет-портал правовой информации.- Режим доступа: http://www.pravo.gov.ru/ 21.10.2013.</w:t>
      </w:r>
    </w:p>
    <w:p w14:paraId="77B207AC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Федеральный закон от 29 декабря 2014 г. № 473-ФЗ «О территориях опережающего социально-экономического развития в Российской Федерации».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// Собрание законодательства Российской Федерации. 2015. № 1. Ч.1. Ст. 26.</w:t>
      </w:r>
    </w:p>
    <w:p w14:paraId="03DD5AE8" w14:textId="379018CB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</w:t>
      </w:r>
      <w:r w:rsidRPr="00F11579">
        <w:rPr>
          <w:rFonts w:ascii="Times New Roman" w:hAnsi="Times New Roman" w:cs="Times New Roman"/>
          <w:sz w:val="28"/>
          <w:szCs w:val="28"/>
          <w:highlight w:val="yellow"/>
        </w:rPr>
        <w:t>01 сентября 2012</w:t>
      </w:r>
      <w:r w:rsidRPr="00F11579">
        <w:rPr>
          <w:rFonts w:ascii="Times New Roman" w:hAnsi="Times New Roman" w:cs="Times New Roman"/>
          <w:sz w:val="28"/>
          <w:szCs w:val="28"/>
        </w:rPr>
        <w:t xml:space="preserve"> № 877:  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«Об утверждении состава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власти» (ред. </w:t>
      </w:r>
      <w:r w:rsidRPr="00F11579">
        <w:rPr>
          <w:rFonts w:ascii="Times New Roman" w:hAnsi="Times New Roman" w:cs="Times New Roman"/>
          <w:sz w:val="28"/>
          <w:szCs w:val="28"/>
        </w:rPr>
        <w:lastRenderedPageBreak/>
        <w:t>15.06.2013).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 // Собрание законодательства Российской Федерации. 2012. № 37. Ст. 4997.</w:t>
      </w:r>
    </w:p>
    <w:p w14:paraId="5DF52EDA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РФ от 06.05.2011 N 354 (ред. от 13.07.2019): «О предоставлении коммунальных услуг собственникам и пользователям помещений в многоквартирных домах и жилых домов (вместе с "Правилами предоставления коммунальных услуг собственникам и пользователям помещений в многоквартирных домах и жилых домов")». – </w:t>
      </w:r>
      <w:bookmarkStart w:id="32" w:name="_Hlk65259961"/>
      <w:r w:rsidRPr="00F11579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 из справочно-правовой системы Консультант Плюс</w:t>
      </w:r>
      <w:bookmarkEnd w:id="32"/>
      <w:r w:rsidRPr="00F115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1579">
        <w:rPr>
          <w:rFonts w:ascii="Times New Roman" w:hAnsi="Times New Roman" w:cs="Times New Roman"/>
          <w:sz w:val="28"/>
          <w:szCs w:val="28"/>
        </w:rPr>
        <w:t xml:space="preserve"> – </w:t>
      </w:r>
      <w:r w:rsidRPr="00F11579">
        <w:rPr>
          <w:rFonts w:ascii="Times New Roman" w:hAnsi="Times New Roman" w:cs="Times New Roman"/>
          <w:sz w:val="28"/>
          <w:szCs w:val="28"/>
          <w:highlight w:val="yellow"/>
        </w:rPr>
        <w:t>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  <w:highlight w:val="yellow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  <w:highlight w:val="yellow"/>
        </w:rPr>
        <w:t xml:space="preserve"> электронный.</w:t>
      </w:r>
    </w:p>
    <w:p w14:paraId="2213405B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Закон города Москвы от 11 декабря 2002 года № 64 «О гражданской законодательной инициативе в городе Москве» (ред. 29.05.2013).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// Тверская 13. 2003. 28 янв. № 11. С.</w:t>
      </w:r>
    </w:p>
    <w:p w14:paraId="5798B0C2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Постановление Законодательного Собрания Вологодской области от 30.06.2010 № 502 «О регламенте Законодательного Собрания Вологодской области»: (ред. 24.12.2014). – </w:t>
      </w:r>
      <w:r w:rsidRPr="00F11579">
        <w:rPr>
          <w:rFonts w:ascii="Times New Roman" w:hAnsi="Times New Roman" w:cs="Times New Roman"/>
          <w:sz w:val="28"/>
          <w:szCs w:val="28"/>
          <w:highlight w:val="yellow"/>
        </w:rPr>
        <w:t>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  <w:highlight w:val="yellow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  <w:highlight w:val="yellow"/>
        </w:rPr>
        <w:t xml:space="preserve"> непосредственный</w:t>
      </w:r>
      <w:r w:rsidRPr="00F11579">
        <w:rPr>
          <w:rFonts w:ascii="Times New Roman" w:hAnsi="Times New Roman" w:cs="Times New Roman"/>
          <w:sz w:val="28"/>
          <w:szCs w:val="28"/>
        </w:rPr>
        <w:t xml:space="preserve">  // Красный Север. 2010. 25 февраля (№ 25). – С. 10-11</w:t>
      </w:r>
    </w:p>
    <w:p w14:paraId="17C1EA2E" w14:textId="77777777" w:rsidR="00934FAA" w:rsidRPr="00934FAA" w:rsidRDefault="00934FAA" w:rsidP="00AA2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1A92D" w14:textId="77777777" w:rsidR="00934FAA" w:rsidRPr="00F11579" w:rsidRDefault="00934FAA" w:rsidP="00F115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79">
        <w:rPr>
          <w:rFonts w:ascii="Times New Roman" w:hAnsi="Times New Roman" w:cs="Times New Roman"/>
          <w:b/>
          <w:sz w:val="28"/>
          <w:szCs w:val="28"/>
        </w:rPr>
        <w:t xml:space="preserve">Международные правовые акты </w:t>
      </w:r>
      <w:r w:rsidRPr="00F11579">
        <w:rPr>
          <w:rFonts w:ascii="Times New Roman" w:hAnsi="Times New Roman" w:cs="Times New Roman"/>
          <w:i/>
          <w:sz w:val="28"/>
          <w:szCs w:val="28"/>
          <w:highlight w:val="yellow"/>
        </w:rPr>
        <w:t>(строятся по дате заключения)</w:t>
      </w:r>
    </w:p>
    <w:p w14:paraId="4303DB3F" w14:textId="77777777" w:rsidR="00934FAA" w:rsidRPr="00F11579" w:rsidRDefault="00934FAA" w:rsidP="00F115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Конвенция Содружества Независимых Государств о сотрудничестве в области исследования и использования космического пространства в мирных целях (Заключена в г. Душанбе </w:t>
      </w:r>
      <w:r w:rsidRPr="00F11579">
        <w:rPr>
          <w:rFonts w:ascii="Times New Roman" w:hAnsi="Times New Roman" w:cs="Times New Roman"/>
          <w:sz w:val="28"/>
          <w:szCs w:val="28"/>
          <w:highlight w:val="yellow"/>
        </w:rPr>
        <w:t>28.09.2018</w:t>
      </w:r>
      <w:r w:rsidRPr="00F11579">
        <w:rPr>
          <w:rFonts w:ascii="Times New Roman" w:hAnsi="Times New Roman" w:cs="Times New Roman"/>
          <w:sz w:val="28"/>
          <w:szCs w:val="28"/>
        </w:rPr>
        <w:t xml:space="preserve">) // Официальный интернет-портал правовой информации. –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11579">
        <w:rPr>
          <w:rFonts w:ascii="Times New Roman" w:hAnsi="Times New Roman" w:cs="Times New Roman"/>
          <w:sz w:val="28"/>
          <w:szCs w:val="28"/>
        </w:rPr>
        <w:t>: http://www.pravo.gov.ru, 22.05.2019 (дата обращения: 06.06.2019). – Режим доступа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свободный.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05FEC6B3" w14:textId="77777777" w:rsidR="00934FAA" w:rsidRPr="00F11579" w:rsidRDefault="00934FAA" w:rsidP="00F115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Конвенция Шанхайской организации сотрудничества по противодействию экстремизму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(заключена в г. Астане 09.06.2017) // Официальный интернет-портал правовой информации. –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11579">
        <w:rPr>
          <w:rFonts w:ascii="Times New Roman" w:hAnsi="Times New Roman" w:cs="Times New Roman"/>
          <w:sz w:val="28"/>
          <w:szCs w:val="28"/>
        </w:rPr>
        <w:t>: http://www.pravo.gov.ru, 28.10.2019 (дата обращения: 06.06.2019). – Режим доступа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свободный.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1A196718" w14:textId="77777777" w:rsidR="00934FAA" w:rsidRPr="00934FAA" w:rsidRDefault="00934FAA" w:rsidP="00AA20E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4C1AF" w14:textId="77777777" w:rsidR="00934FAA" w:rsidRPr="00F11579" w:rsidRDefault="00934FAA" w:rsidP="00F115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79">
        <w:rPr>
          <w:rFonts w:ascii="Times New Roman" w:hAnsi="Times New Roman" w:cs="Times New Roman"/>
          <w:b/>
          <w:sz w:val="28"/>
          <w:szCs w:val="28"/>
        </w:rPr>
        <w:t xml:space="preserve">Нормы технического регулирования РФ </w:t>
      </w:r>
      <w:r w:rsidRPr="00F11579">
        <w:rPr>
          <w:rFonts w:ascii="Times New Roman" w:hAnsi="Times New Roman" w:cs="Times New Roman"/>
          <w:i/>
          <w:sz w:val="28"/>
          <w:szCs w:val="28"/>
          <w:highlight w:val="yellow"/>
        </w:rPr>
        <w:t>(если присутствуют) (строятся по дате вступления в силу)</w:t>
      </w:r>
    </w:p>
    <w:p w14:paraId="74D738BA" w14:textId="77777777" w:rsidR="00934FAA" w:rsidRPr="00F11579" w:rsidRDefault="00934FAA" w:rsidP="00F115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ГОСТ Р 58577-2019. Правила установления нормативов допустимых выбросов загрязняющих веществ проектируемыми и действующими выбросов загрязняющих веществ проектируемыми и действующими хозяйствующими субъектами и методы определения этих нормативов : национальный стандарт Российской Федерации :  издание официальное : утвержден Приказом Росстандарта от 08.10.2019 N 888-ст. : введен - М.,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>, 2019. – страницы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>- Текст : непосредственный.</w:t>
      </w:r>
    </w:p>
    <w:p w14:paraId="7FA835D2" w14:textId="77777777" w:rsidR="00934FAA" w:rsidRPr="00F11579" w:rsidRDefault="00934FAA" w:rsidP="00F115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ГОСТ Р 7.0.97-2016.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 национальный стандарт Российской Федерации : издание официальное  : утвержден Приказом Росстандарта от 08.12.2016 N 2004-ст) (ред. от 14.05.2018) : дата введения : 01.07.2018.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// Официальные документы в образовании. №18. Июнь 2017г.</w:t>
      </w:r>
    </w:p>
    <w:p w14:paraId="09ABA420" w14:textId="77777777" w:rsidR="00934FAA" w:rsidRPr="00934FAA" w:rsidRDefault="00934FAA" w:rsidP="00AA20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42709" w14:textId="77777777" w:rsidR="00934FAA" w:rsidRPr="00F11579" w:rsidRDefault="00934FAA" w:rsidP="00F115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79">
        <w:rPr>
          <w:rFonts w:ascii="Times New Roman" w:hAnsi="Times New Roman" w:cs="Times New Roman"/>
          <w:b/>
          <w:sz w:val="28"/>
          <w:szCs w:val="28"/>
        </w:rPr>
        <w:t xml:space="preserve">Зарубежные нормы технического регулирования </w:t>
      </w:r>
      <w:r w:rsidRPr="00F11579">
        <w:rPr>
          <w:rFonts w:ascii="Times New Roman" w:hAnsi="Times New Roman" w:cs="Times New Roman"/>
          <w:i/>
          <w:sz w:val="28"/>
          <w:szCs w:val="28"/>
          <w:highlight w:val="yellow"/>
        </w:rPr>
        <w:t>(если присутствуют) (строятся по дате вступления в силу)</w:t>
      </w:r>
    </w:p>
    <w:p w14:paraId="381A3BB8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Типовой закон ЮНСИТРАЛ от 05.07.2001г. Об электронных подписях. –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11579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http://www.u</w:t>
        </w:r>
        <w:r w:rsidRPr="00F1157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citral.org/</w:t>
        </w:r>
        <w:proofErr w:type="spellStart"/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stable</w:t>
        </w:r>
        <w:proofErr w:type="spellEnd"/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/ml-elecsig-r.pdf</w:t>
        </w:r>
      </w:hyperlink>
      <w:r w:rsidRPr="00F11579">
        <w:rPr>
          <w:rFonts w:ascii="Times New Roman" w:hAnsi="Times New Roman" w:cs="Times New Roman"/>
          <w:sz w:val="28"/>
          <w:szCs w:val="28"/>
        </w:rPr>
        <w:t xml:space="preserve">   (дата обращения: 06.06.2019). – Режим доступа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свободный.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6171C534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Конвенция Организации Объединенных Наций об использовании электронных сообщений в международных договорах (провозглашена в Нью-Йорке 23.11.2005г.). –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1157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http://www.ifap.ru</w:t>
        </w:r>
      </w:hyperlink>
      <w:r w:rsidRPr="00F11579">
        <w:rPr>
          <w:rFonts w:ascii="Times New Roman" w:hAnsi="Times New Roman" w:cs="Times New Roman"/>
          <w:sz w:val="28"/>
          <w:szCs w:val="28"/>
        </w:rPr>
        <w:t xml:space="preserve"> (дата обращения: 06.06.2019). – Режим доступа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свободный. -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64A7410B" w14:textId="77777777" w:rsidR="00934FAA" w:rsidRPr="00934FAA" w:rsidRDefault="00934FAA" w:rsidP="00AA20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772513" w14:textId="77777777" w:rsidR="00934FAA" w:rsidRPr="00F11579" w:rsidRDefault="00934FAA" w:rsidP="00F115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79">
        <w:rPr>
          <w:rFonts w:ascii="Times New Roman" w:hAnsi="Times New Roman" w:cs="Times New Roman"/>
          <w:b/>
          <w:sz w:val="28"/>
          <w:szCs w:val="28"/>
        </w:rPr>
        <w:t xml:space="preserve">Законопроекты </w:t>
      </w:r>
      <w:r w:rsidRPr="00F11579">
        <w:rPr>
          <w:rFonts w:ascii="Times New Roman" w:hAnsi="Times New Roman" w:cs="Times New Roman"/>
          <w:i/>
          <w:sz w:val="28"/>
          <w:szCs w:val="28"/>
          <w:highlight w:val="yellow"/>
        </w:rPr>
        <w:t>(строятся по дате первоначального предложения в законодательный орган)</w:t>
      </w:r>
    </w:p>
    <w:p w14:paraId="18D64131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Проект Федерального закона №159631-4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б электронной подписи. 20 марта 2000г.–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1157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F1157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://</w:t>
        </w:r>
        <w:r w:rsidRPr="00F1157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.</w:t>
        </w:r>
        <w:r w:rsidRPr="00F1157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duma</w:t>
        </w:r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1157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11579">
          <w:rPr>
            <w:rStyle w:val="af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11579">
        <w:rPr>
          <w:rFonts w:ascii="Times New Roman" w:hAnsi="Times New Roman" w:cs="Times New Roman"/>
          <w:sz w:val="28"/>
          <w:szCs w:val="28"/>
        </w:rPr>
        <w:t xml:space="preserve"> (дата обращения: 06.06.2019). – Режим доступа: свободный.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6E8FAEDE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Проект Федерального закона </w:t>
      </w:r>
      <w:r w:rsidRPr="00F11579">
        <w:rPr>
          <w:rFonts w:ascii="Times New Roman" w:hAnsi="Times New Roman" w:cs="Times New Roman"/>
          <w:bCs/>
          <w:kern w:val="1"/>
          <w:sz w:val="28"/>
          <w:szCs w:val="28"/>
        </w:rPr>
        <w:t xml:space="preserve"> № 39828-8</w:t>
      </w:r>
      <w:r w:rsidRPr="00F11579">
        <w:rPr>
          <w:rFonts w:ascii="Times New Roman" w:hAnsi="Times New Roman" w:cs="Times New Roman"/>
          <w:sz w:val="28"/>
          <w:szCs w:val="28"/>
        </w:rPr>
        <w:t xml:space="preserve">  Об электронном документе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</w:t>
      </w:r>
      <w:r w:rsidRPr="00F11579">
        <w:rPr>
          <w:rFonts w:ascii="Times New Roman" w:hAnsi="Times New Roman" w:cs="Times New Roman"/>
          <w:bCs/>
          <w:kern w:val="1"/>
          <w:sz w:val="28"/>
          <w:szCs w:val="28"/>
        </w:rPr>
        <w:t>в</w:t>
      </w:r>
      <w:r w:rsidRPr="00F11579">
        <w:rPr>
          <w:rFonts w:ascii="Times New Roman" w:hAnsi="Times New Roman" w:cs="Times New Roman"/>
          <w:sz w:val="28"/>
          <w:szCs w:val="28"/>
        </w:rPr>
        <w:t xml:space="preserve">несен депутатом Государственной Думы Российской Федерации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Комиссаровым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 В.Я. 20 декабря 2000г. . –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11579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F11579">
          <w:rPr>
            <w:rStyle w:val="af7"/>
            <w:rFonts w:ascii="Times New Roman" w:hAnsi="Times New Roman" w:cs="Times New Roman"/>
            <w:sz w:val="28"/>
            <w:szCs w:val="28"/>
          </w:rPr>
          <w:t>www.libertarium.ru/libertarium/25162.htm</w:t>
        </w:r>
      </w:hyperlink>
      <w:r w:rsidRPr="00F11579">
        <w:rPr>
          <w:rFonts w:ascii="Times New Roman" w:hAnsi="Times New Roman" w:cs="Times New Roman"/>
          <w:sz w:val="28"/>
          <w:szCs w:val="28"/>
        </w:rPr>
        <w:t xml:space="preserve"> (дата обращения: 06.06.2019). – Режим доступа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свободный.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19347216" w14:textId="77777777" w:rsidR="00934FAA" w:rsidRPr="00934FAA" w:rsidRDefault="00934FAA" w:rsidP="00AA20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94E92" w14:textId="77777777" w:rsidR="00934FAA" w:rsidRPr="00F11579" w:rsidRDefault="00934FAA" w:rsidP="00F115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79">
        <w:rPr>
          <w:rFonts w:ascii="Times New Roman" w:hAnsi="Times New Roman" w:cs="Times New Roman"/>
          <w:b/>
          <w:sz w:val="28"/>
          <w:szCs w:val="28"/>
        </w:rPr>
        <w:t xml:space="preserve">Судебная практика </w:t>
      </w:r>
      <w:r w:rsidRPr="00F11579">
        <w:rPr>
          <w:rFonts w:ascii="Times New Roman" w:hAnsi="Times New Roman" w:cs="Times New Roman"/>
          <w:i/>
          <w:sz w:val="28"/>
          <w:szCs w:val="28"/>
          <w:highlight w:val="yellow"/>
        </w:rPr>
        <w:t>(строятся по дате окончательного рассмотрения)</w:t>
      </w:r>
    </w:p>
    <w:p w14:paraId="28881DEB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Постановление Конституционного Суда от 25 апреля 1995  № 3-П по делу о проверке конституционности части первой и второй статьи 54 Жилищного кодекса РСФСР в связи с жалобой гражданки Л.Н.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Ситаловой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// Вестник Конституционного Суда Российской Федерации. 1995. № 2, С. 15-20</w:t>
      </w:r>
    </w:p>
    <w:p w14:paraId="08F082E9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Постановление Конституционного Суда от 5 июня 2001 г. № 11-П по делу о проверке конституционности постановления Государственной Думы от 28 июня 2000 года № 492-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1579">
        <w:rPr>
          <w:rFonts w:ascii="Times New Roman" w:hAnsi="Times New Roman" w:cs="Times New Roman"/>
          <w:sz w:val="28"/>
          <w:szCs w:val="28"/>
        </w:rPr>
        <w:t xml:space="preserve"> ГД «О внесении изменения в постановление Государственной Думы Федерального собрания Российской Федерации «Об объявлении амнистии в связи с 55-летием Победы в Великой Отечественной войне 1941-1945 годов» в связи с запросом Советского районного суда города Челябинска и жалобами ряда граждан (пункт 7 мотивировочной части). – Текст непосредственный // Вестник Конституционного Суда Российской Федерации. 2001. № 6. С. 12</w:t>
      </w:r>
    </w:p>
    <w:p w14:paraId="0DDAE383" w14:textId="77777777" w:rsidR="00934FAA" w:rsidRPr="00934FAA" w:rsidRDefault="00934FAA" w:rsidP="00AA2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6DB47" w14:textId="77777777" w:rsidR="00934FAA" w:rsidRPr="00F11579" w:rsidRDefault="00934FAA" w:rsidP="00F115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579">
        <w:rPr>
          <w:rFonts w:ascii="Times New Roman" w:hAnsi="Times New Roman" w:cs="Times New Roman"/>
          <w:b/>
          <w:sz w:val="28"/>
          <w:szCs w:val="28"/>
        </w:rPr>
        <w:t xml:space="preserve">Учебники, учебные пособия, монографии и статьи в печатных и электронных изданиях </w:t>
      </w:r>
      <w:r w:rsidRPr="00F11579">
        <w:rPr>
          <w:rFonts w:ascii="Times New Roman" w:hAnsi="Times New Roman" w:cs="Times New Roman"/>
          <w:i/>
          <w:sz w:val="28"/>
          <w:szCs w:val="28"/>
          <w:highlight w:val="yellow"/>
        </w:rPr>
        <w:t>(строятся по алфавиту фамилии автора или названия, если коллективная работа. Если сборник – по фамилии ответственного редактора. Иностранные авторы или названия – в конце списка по своему алфавиту)</w:t>
      </w:r>
    </w:p>
    <w:p w14:paraId="13B1B0C0" w14:textId="77777777" w:rsidR="00AA20EC" w:rsidRPr="00F11579" w:rsidRDefault="00AA20EC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Абрамова, А. И. Актуальные проблемы планирования законодательной деятельности / А. И. Абрамова.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// Журнал российского права. 2012. № 3. С. 4-8. </w:t>
      </w:r>
    </w:p>
    <w:p w14:paraId="22D67A89" w14:textId="77777777" w:rsidR="00AA20EC" w:rsidRPr="00F11579" w:rsidRDefault="00AA20EC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Бернацкий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, Г. Г. Государственная идеология как основа конституционного строя / Г. Г.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Бернацкий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// Юридическая наука как основа правового обеспечения инновационного развития России (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Кутафинские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 чтения) : сборник тезисов докладов третьей Международной научно-практической конференции / ответственный редактор В. И. Фадеев. - Москва, 2012. – С. 23-28 </w:t>
      </w:r>
    </w:p>
    <w:p w14:paraId="1927A9DF" w14:textId="77777777" w:rsidR="00AA20EC" w:rsidRPr="00F11579" w:rsidRDefault="00AA20EC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Гатилова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, А. С. Качество законов как объект прогнозирования / А. С.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Гатилова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 // Юридическая наука. 2012. № 4. С. 4-7. </w:t>
      </w:r>
    </w:p>
    <w:p w14:paraId="21AC8A29" w14:textId="77777777" w:rsidR="00AA20EC" w:rsidRPr="00F11579" w:rsidRDefault="00AA20EC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Законотворчество в Российской Федерации: научно-практическое и учебное пособие /Абрамова А. И., Губарева Т. В., Мицкевич А. В. [и др.]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под ред. А. С.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Пиголкина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>.  - Москва: Формула права, 2000. – 608 с. ––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14:paraId="66386AC0" w14:textId="77777777" w:rsidR="00934FAA" w:rsidRPr="00F11579" w:rsidRDefault="00934FAA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 xml:space="preserve">Избранные конституции зарубежных стран: учебное пособие / ответственный редактор Б. А. Страшун.- Москва: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>, 2011. – 795 с. ––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14:paraId="1D642543" w14:textId="77777777" w:rsidR="00934FAA" w:rsidRPr="00F11579" w:rsidRDefault="00934FAA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Локк Дж. Сочинения: в 3 томах. Т. 2. – Москва: Мысль, 1985. -  560 с. ––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14:paraId="25F64931" w14:textId="77777777" w:rsidR="00934FAA" w:rsidRPr="00F11579" w:rsidRDefault="00934FAA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lastRenderedPageBreak/>
        <w:t>Справочник по нормотворческой технике, содержащий рекомендации Федерального министерства юстиции Германии: пер. с нем. -2-е изд. - Москва: БЕК, 2002. – 296 с. ––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непосредственный. </w:t>
      </w:r>
    </w:p>
    <w:p w14:paraId="7462AC12" w14:textId="77777777" w:rsidR="00934FAA" w:rsidRPr="00F11579" w:rsidRDefault="00934FAA" w:rsidP="00F11579">
      <w:pPr>
        <w:pStyle w:val="a3"/>
        <w:numPr>
          <w:ilvl w:val="0"/>
          <w:numId w:val="1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  <w:lang w:val="en-US"/>
        </w:rPr>
        <w:t xml:space="preserve">Bowman G. The Art of Legislative Drafting // Amicus Curiae. </w:t>
      </w:r>
      <w:r w:rsidRPr="00F11579">
        <w:rPr>
          <w:rFonts w:ascii="Times New Roman" w:hAnsi="Times New Roman" w:cs="Times New Roman"/>
          <w:sz w:val="28"/>
          <w:szCs w:val="28"/>
        </w:rPr>
        <w:t xml:space="preserve">2006. № 64. 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March</w:t>
      </w:r>
      <w:r w:rsidRPr="00F11579">
        <w:rPr>
          <w:rFonts w:ascii="Times New Roman" w:hAnsi="Times New Roman" w:cs="Times New Roman"/>
          <w:sz w:val="28"/>
          <w:szCs w:val="28"/>
        </w:rPr>
        <w:t>/</w:t>
      </w:r>
      <w:r w:rsidRPr="00F11579"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Pr="00F11579">
        <w:rPr>
          <w:rFonts w:ascii="Times New Roman" w:hAnsi="Times New Roman" w:cs="Times New Roman"/>
          <w:sz w:val="28"/>
          <w:szCs w:val="28"/>
        </w:rPr>
        <w:t>. Р. 2-9. ––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14:paraId="0870357D" w14:textId="77777777" w:rsidR="00934FAA" w:rsidRPr="00934FAA" w:rsidRDefault="00934FAA" w:rsidP="00AA20EC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1A016" w14:textId="77777777" w:rsidR="00934FAA" w:rsidRPr="00F11579" w:rsidRDefault="00934FAA" w:rsidP="00F11579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11579">
        <w:rPr>
          <w:rFonts w:ascii="Times New Roman" w:hAnsi="Times New Roman" w:cs="Times New Roman"/>
          <w:b/>
          <w:sz w:val="28"/>
          <w:szCs w:val="28"/>
        </w:rPr>
        <w:t xml:space="preserve">Диссертации и авторефераты диссертаций </w:t>
      </w:r>
      <w:r w:rsidRPr="00F11579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(строится по алфавиту)</w:t>
      </w:r>
    </w:p>
    <w:p w14:paraId="2A973174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Коновалов А.В. Принципы гражданского права: методологические и практические аспекты исследования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. ... д-ра юрид. наук : 12.00.03: защищена 24.12.2019 / Коновалов Александр Владимирович ;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. гос. юрид. ун-т имени О.Е.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 (МГЮА). - Москва, 2019. - 1161 с. -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14:paraId="0550F13B" w14:textId="77777777" w:rsidR="00934FAA" w:rsidRPr="00F11579" w:rsidRDefault="00934FAA" w:rsidP="00F115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79">
        <w:rPr>
          <w:rFonts w:ascii="Times New Roman" w:hAnsi="Times New Roman" w:cs="Times New Roman"/>
          <w:sz w:val="28"/>
          <w:szCs w:val="28"/>
        </w:rPr>
        <w:t>Коновалов А.В. Принципы гражданского права: методологические и практические аспекты исследования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. ... д-ра юрид. наук : 12.00.03: защищена 24.12.2019 / Коновалов Александр Владимирович ;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. гос. юрид. ун-т имени О.Е. </w:t>
      </w:r>
      <w:proofErr w:type="spellStart"/>
      <w:r w:rsidRPr="00F11579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Pr="00F11579">
        <w:rPr>
          <w:rFonts w:ascii="Times New Roman" w:hAnsi="Times New Roman" w:cs="Times New Roman"/>
          <w:sz w:val="28"/>
          <w:szCs w:val="28"/>
        </w:rPr>
        <w:t xml:space="preserve"> (МГЮА). - Москва, 2019. - 73 с. –– Текст</w:t>
      </w:r>
      <w:proofErr w:type="gramStart"/>
      <w:r w:rsidRPr="00F115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14:paraId="4D1608D7" w14:textId="77777777" w:rsidR="00934FAA" w:rsidRPr="00934FAA" w:rsidRDefault="00934FAA" w:rsidP="00934FAA">
      <w:pPr>
        <w:spacing w:after="0" w:line="360" w:lineRule="auto"/>
        <w:ind w:right="-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34FAA" w:rsidRPr="00934FAA" w:rsidSect="00825FBB">
      <w:footerReference w:type="default" r:id="rId13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1DE1A" w14:textId="77777777" w:rsidR="00BD5084" w:rsidRDefault="00BD5084" w:rsidP="008B58F3">
      <w:pPr>
        <w:spacing w:after="0" w:line="240" w:lineRule="auto"/>
      </w:pPr>
      <w:r>
        <w:separator/>
      </w:r>
    </w:p>
  </w:endnote>
  <w:endnote w:type="continuationSeparator" w:id="0">
    <w:p w14:paraId="2A4386BD" w14:textId="77777777" w:rsidR="00BD5084" w:rsidRDefault="00BD5084" w:rsidP="008B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397275"/>
      <w:docPartObj>
        <w:docPartGallery w:val="Page Numbers (Bottom of Page)"/>
        <w:docPartUnique/>
      </w:docPartObj>
    </w:sdtPr>
    <w:sdtEndPr/>
    <w:sdtContent>
      <w:p w14:paraId="75B7A5ED" w14:textId="77777777" w:rsidR="00C037AC" w:rsidRDefault="0070122E">
        <w:pPr>
          <w:pStyle w:val="af4"/>
          <w:jc w:val="right"/>
        </w:pPr>
        <w:r>
          <w:fldChar w:fldCharType="begin"/>
        </w:r>
        <w:r w:rsidR="00C037AC">
          <w:instrText>PAGE   \* MERGEFORMAT</w:instrText>
        </w:r>
        <w:r>
          <w:fldChar w:fldCharType="separate"/>
        </w:r>
        <w:r w:rsidR="00511D34">
          <w:rPr>
            <w:noProof/>
          </w:rPr>
          <w:t>2</w:t>
        </w:r>
        <w:r>
          <w:fldChar w:fldCharType="end"/>
        </w:r>
      </w:p>
    </w:sdtContent>
  </w:sdt>
  <w:p w14:paraId="21657321" w14:textId="77777777" w:rsidR="00C037AC" w:rsidRDefault="00C037A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FFFA6" w14:textId="77777777" w:rsidR="00BD5084" w:rsidRDefault="00BD5084" w:rsidP="008B58F3">
      <w:pPr>
        <w:spacing w:after="0" w:line="240" w:lineRule="auto"/>
      </w:pPr>
      <w:r>
        <w:separator/>
      </w:r>
    </w:p>
  </w:footnote>
  <w:footnote w:type="continuationSeparator" w:id="0">
    <w:p w14:paraId="43E08AA4" w14:textId="77777777" w:rsidR="00BD5084" w:rsidRDefault="00BD5084" w:rsidP="008B58F3">
      <w:pPr>
        <w:spacing w:after="0" w:line="240" w:lineRule="auto"/>
      </w:pPr>
      <w:r>
        <w:continuationSeparator/>
      </w:r>
    </w:p>
  </w:footnote>
  <w:footnote w:id="1">
    <w:p w14:paraId="1CE50498" w14:textId="6A928718" w:rsidR="00F11579" w:rsidRPr="00F11579" w:rsidRDefault="00F11579" w:rsidP="00F115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579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11579">
        <w:rPr>
          <w:rFonts w:ascii="Times New Roman" w:hAnsi="Times New Roman" w:cs="Times New Roman"/>
          <w:sz w:val="20"/>
          <w:szCs w:val="20"/>
        </w:rPr>
        <w:t xml:space="preserve"> Абрамова, А. И. Актуальные проблемы планирования законодательной деятельности / А. И. Абрамова. – Текст</w:t>
      </w:r>
      <w:proofErr w:type="gramStart"/>
      <w:r w:rsidRPr="00F1157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F11579">
        <w:rPr>
          <w:rFonts w:ascii="Times New Roman" w:hAnsi="Times New Roman" w:cs="Times New Roman"/>
          <w:sz w:val="20"/>
          <w:szCs w:val="20"/>
        </w:rPr>
        <w:t xml:space="preserve"> непосредственный // Журнал российского права. 2012. № 3. С. 4-8. </w:t>
      </w:r>
    </w:p>
  </w:footnote>
  <w:footnote w:id="2">
    <w:p w14:paraId="55DFB9F6" w14:textId="3E02DE8C" w:rsidR="00F11579" w:rsidRPr="00F11579" w:rsidRDefault="00F11579">
      <w:pPr>
        <w:pStyle w:val="a7"/>
        <w:rPr>
          <w:rFonts w:ascii="Times New Roman" w:hAnsi="Times New Roman" w:cs="Times New Roman"/>
        </w:rPr>
      </w:pPr>
      <w:r w:rsidRPr="00F11579">
        <w:rPr>
          <w:rStyle w:val="a9"/>
          <w:rFonts w:ascii="Times New Roman" w:hAnsi="Times New Roman" w:cs="Times New Roman"/>
        </w:rPr>
        <w:footnoteRef/>
      </w:r>
      <w:r w:rsidRPr="00F11579">
        <w:rPr>
          <w:rFonts w:ascii="Times New Roman" w:hAnsi="Times New Roman" w:cs="Times New Roman"/>
        </w:rPr>
        <w:t xml:space="preserve"> ФЗ №1244 от 12.12.2020 «О вещах и их принадлежности» </w:t>
      </w:r>
    </w:p>
  </w:footnote>
  <w:footnote w:id="3">
    <w:p w14:paraId="6C99F07D" w14:textId="785648EE" w:rsidR="00F11579" w:rsidRDefault="00F11579">
      <w:pPr>
        <w:pStyle w:val="a7"/>
      </w:pPr>
      <w:r w:rsidRPr="00F11579">
        <w:rPr>
          <w:rStyle w:val="a9"/>
          <w:rFonts w:ascii="Times New Roman" w:hAnsi="Times New Roman" w:cs="Times New Roman"/>
        </w:rPr>
        <w:footnoteRef/>
      </w:r>
      <w:r w:rsidRPr="00F11579">
        <w:rPr>
          <w:rFonts w:ascii="Times New Roman" w:hAnsi="Times New Roman" w:cs="Times New Roman"/>
        </w:rPr>
        <w:t xml:space="preserve"> Там же, ст. 6</w:t>
      </w:r>
    </w:p>
  </w:footnote>
  <w:footnote w:id="4">
    <w:p w14:paraId="5912C465" w14:textId="30E71C58" w:rsidR="002B5145" w:rsidRDefault="002B5145" w:rsidP="002B5145">
      <w:pPr>
        <w:spacing w:after="0" w:line="240" w:lineRule="auto"/>
        <w:jc w:val="both"/>
      </w:pPr>
      <w:r w:rsidRPr="002B5145">
        <w:rPr>
          <w:rStyle w:val="a9"/>
          <w:sz w:val="20"/>
          <w:szCs w:val="20"/>
        </w:rPr>
        <w:footnoteRef/>
      </w:r>
      <w:r w:rsidRPr="002B5145">
        <w:rPr>
          <w:sz w:val="20"/>
          <w:szCs w:val="20"/>
        </w:rPr>
        <w:t xml:space="preserve"> </w:t>
      </w:r>
      <w:r w:rsidRPr="002B5145">
        <w:rPr>
          <w:rFonts w:ascii="Times New Roman" w:hAnsi="Times New Roman" w:cs="Times New Roman"/>
          <w:sz w:val="20"/>
          <w:szCs w:val="20"/>
        </w:rPr>
        <w:t>Конституция Российской Федерации: (принята всенародным голосованием 12.12.1993): (с учетом поправок, внесенных Законами РФ о поправках к Конституции РФ от 30.12.2008 № 6-ФКЗ, от 30.12.2008 № 7-ФКЗ, от 05.02.2014 № 2-ФКЗ, от 21.07.2014 № 11-ФКЗ) [Электронный ресурс] // Официальный интернет-портал правовой информации.- Режим доступа: http://www.pravo.gov.ru/ 01.08.2014.</w:t>
      </w:r>
    </w:p>
  </w:footnote>
  <w:footnote w:id="5">
    <w:p w14:paraId="33BDB5A7" w14:textId="23C3D22B" w:rsidR="00EC603F" w:rsidRDefault="00EC603F">
      <w:pPr>
        <w:pStyle w:val="a7"/>
      </w:pPr>
      <w:r>
        <w:rPr>
          <w:rStyle w:val="a9"/>
        </w:rPr>
        <w:footnoteRef/>
      </w:r>
      <w:r>
        <w:t xml:space="preserve"> ПСС Ленин В.И. Т.24 стр. 5</w:t>
      </w:r>
    </w:p>
  </w:footnote>
  <w:footnote w:id="6">
    <w:p w14:paraId="4771BB56" w14:textId="07A4910D" w:rsidR="002B5145" w:rsidRPr="002B5145" w:rsidRDefault="002B5145" w:rsidP="002B51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145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2B5145">
        <w:rPr>
          <w:rFonts w:ascii="Times New Roman" w:hAnsi="Times New Roman" w:cs="Times New Roman"/>
          <w:sz w:val="20"/>
          <w:szCs w:val="20"/>
        </w:rPr>
        <w:t xml:space="preserve"> Коновалов А.В. Принципы гражданского права: методологические и практические аспекты исследования</w:t>
      </w:r>
      <w:proofErr w:type="gramStart"/>
      <w:r w:rsidRPr="002B5145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B51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5145">
        <w:rPr>
          <w:rFonts w:ascii="Times New Roman" w:hAnsi="Times New Roman" w:cs="Times New Roman"/>
          <w:sz w:val="20"/>
          <w:szCs w:val="20"/>
        </w:rPr>
        <w:t>дис</w:t>
      </w:r>
      <w:proofErr w:type="spellEnd"/>
      <w:r w:rsidRPr="002B5145">
        <w:rPr>
          <w:rFonts w:ascii="Times New Roman" w:hAnsi="Times New Roman" w:cs="Times New Roman"/>
          <w:sz w:val="20"/>
          <w:szCs w:val="20"/>
        </w:rPr>
        <w:t xml:space="preserve">. ... д-ра юрид. наук : 12.00.03: защищена 24.12.2019 / Коновалов Александр Владимирович ; </w:t>
      </w:r>
      <w:proofErr w:type="spellStart"/>
      <w:r w:rsidRPr="002B5145">
        <w:rPr>
          <w:rFonts w:ascii="Times New Roman" w:hAnsi="Times New Roman" w:cs="Times New Roman"/>
          <w:sz w:val="20"/>
          <w:szCs w:val="20"/>
        </w:rPr>
        <w:t>Моск</w:t>
      </w:r>
      <w:proofErr w:type="spellEnd"/>
      <w:r w:rsidRPr="002B5145">
        <w:rPr>
          <w:rFonts w:ascii="Times New Roman" w:hAnsi="Times New Roman" w:cs="Times New Roman"/>
          <w:sz w:val="20"/>
          <w:szCs w:val="20"/>
        </w:rPr>
        <w:t xml:space="preserve">. гос. юрид. ун-т имени О.Е. </w:t>
      </w:r>
      <w:proofErr w:type="spellStart"/>
      <w:r w:rsidRPr="002B5145">
        <w:rPr>
          <w:rFonts w:ascii="Times New Roman" w:hAnsi="Times New Roman" w:cs="Times New Roman"/>
          <w:sz w:val="20"/>
          <w:szCs w:val="20"/>
        </w:rPr>
        <w:t>Кутафина</w:t>
      </w:r>
      <w:proofErr w:type="spellEnd"/>
      <w:r w:rsidRPr="002B5145">
        <w:rPr>
          <w:rFonts w:ascii="Times New Roman" w:hAnsi="Times New Roman" w:cs="Times New Roman"/>
          <w:sz w:val="20"/>
          <w:szCs w:val="20"/>
        </w:rPr>
        <w:t xml:space="preserve"> (МГЮА). - Москва, 2019. - 1161 с. - Текст</w:t>
      </w:r>
      <w:proofErr w:type="gramStart"/>
      <w:r w:rsidRPr="002B5145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B5145">
        <w:rPr>
          <w:rFonts w:ascii="Times New Roman" w:hAnsi="Times New Roman" w:cs="Times New Roman"/>
          <w:sz w:val="20"/>
          <w:szCs w:val="20"/>
        </w:rPr>
        <w:t xml:space="preserve"> непосредственный.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9D4"/>
    <w:multiLevelType w:val="hybridMultilevel"/>
    <w:tmpl w:val="1B281F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DB7C96"/>
    <w:multiLevelType w:val="hybridMultilevel"/>
    <w:tmpl w:val="368C12EE"/>
    <w:lvl w:ilvl="0" w:tplc="A73C2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852BD"/>
    <w:multiLevelType w:val="hybridMultilevel"/>
    <w:tmpl w:val="D7DC985E"/>
    <w:lvl w:ilvl="0" w:tplc="AA6C7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6422CF"/>
    <w:multiLevelType w:val="multilevel"/>
    <w:tmpl w:val="2FCAD4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2B1181"/>
    <w:multiLevelType w:val="hybridMultilevel"/>
    <w:tmpl w:val="7180CA14"/>
    <w:lvl w:ilvl="0" w:tplc="88A0E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85E8F"/>
    <w:multiLevelType w:val="hybridMultilevel"/>
    <w:tmpl w:val="278CAAD0"/>
    <w:lvl w:ilvl="0" w:tplc="6BC03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E50086"/>
    <w:multiLevelType w:val="hybridMultilevel"/>
    <w:tmpl w:val="6FA44A16"/>
    <w:lvl w:ilvl="0" w:tplc="6BC0333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9942E4"/>
    <w:multiLevelType w:val="hybridMultilevel"/>
    <w:tmpl w:val="B1467A76"/>
    <w:lvl w:ilvl="0" w:tplc="58F8A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CA67281"/>
    <w:multiLevelType w:val="hybridMultilevel"/>
    <w:tmpl w:val="AB9033AA"/>
    <w:lvl w:ilvl="0" w:tplc="223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47D5D"/>
    <w:multiLevelType w:val="hybridMultilevel"/>
    <w:tmpl w:val="368C12EE"/>
    <w:lvl w:ilvl="0" w:tplc="A73C2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F703F0"/>
    <w:multiLevelType w:val="hybridMultilevel"/>
    <w:tmpl w:val="E6780A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22F2A"/>
    <w:multiLevelType w:val="hybridMultilevel"/>
    <w:tmpl w:val="2378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83"/>
    <w:rsid w:val="000051C8"/>
    <w:rsid w:val="00011162"/>
    <w:rsid w:val="0001321B"/>
    <w:rsid w:val="000330CF"/>
    <w:rsid w:val="00052744"/>
    <w:rsid w:val="000716AC"/>
    <w:rsid w:val="000A365E"/>
    <w:rsid w:val="000D69ED"/>
    <w:rsid w:val="000E075E"/>
    <w:rsid w:val="00107A53"/>
    <w:rsid w:val="0012360C"/>
    <w:rsid w:val="001571D9"/>
    <w:rsid w:val="00167E8C"/>
    <w:rsid w:val="00194475"/>
    <w:rsid w:val="0019545B"/>
    <w:rsid w:val="001B2E8F"/>
    <w:rsid w:val="001C081B"/>
    <w:rsid w:val="001C5B2C"/>
    <w:rsid w:val="001D1539"/>
    <w:rsid w:val="001F669F"/>
    <w:rsid w:val="00200574"/>
    <w:rsid w:val="00200C38"/>
    <w:rsid w:val="00253CD0"/>
    <w:rsid w:val="00255EB7"/>
    <w:rsid w:val="00280D1E"/>
    <w:rsid w:val="0028702C"/>
    <w:rsid w:val="00296BB4"/>
    <w:rsid w:val="002B5145"/>
    <w:rsid w:val="002D707F"/>
    <w:rsid w:val="00342129"/>
    <w:rsid w:val="00360CAC"/>
    <w:rsid w:val="0039218A"/>
    <w:rsid w:val="003A27E4"/>
    <w:rsid w:val="004249FB"/>
    <w:rsid w:val="00434DFE"/>
    <w:rsid w:val="004A0743"/>
    <w:rsid w:val="004C67E3"/>
    <w:rsid w:val="004D6385"/>
    <w:rsid w:val="005030BA"/>
    <w:rsid w:val="00511D34"/>
    <w:rsid w:val="005350CA"/>
    <w:rsid w:val="00535F3F"/>
    <w:rsid w:val="00541981"/>
    <w:rsid w:val="00545429"/>
    <w:rsid w:val="005461D2"/>
    <w:rsid w:val="00561F93"/>
    <w:rsid w:val="0059393F"/>
    <w:rsid w:val="005972DA"/>
    <w:rsid w:val="005A7B74"/>
    <w:rsid w:val="005C6CE4"/>
    <w:rsid w:val="005D3ACA"/>
    <w:rsid w:val="005D5D7D"/>
    <w:rsid w:val="005D6F48"/>
    <w:rsid w:val="0060349C"/>
    <w:rsid w:val="0060477D"/>
    <w:rsid w:val="0062126F"/>
    <w:rsid w:val="006339E2"/>
    <w:rsid w:val="00643E3E"/>
    <w:rsid w:val="0064533B"/>
    <w:rsid w:val="006523C5"/>
    <w:rsid w:val="006674FD"/>
    <w:rsid w:val="00667F82"/>
    <w:rsid w:val="00671C18"/>
    <w:rsid w:val="00673CC3"/>
    <w:rsid w:val="0069177F"/>
    <w:rsid w:val="006C65C3"/>
    <w:rsid w:val="006E1353"/>
    <w:rsid w:val="006F4565"/>
    <w:rsid w:val="006F467C"/>
    <w:rsid w:val="0070122E"/>
    <w:rsid w:val="00795D9D"/>
    <w:rsid w:val="00797CA3"/>
    <w:rsid w:val="007C25FE"/>
    <w:rsid w:val="007C3F75"/>
    <w:rsid w:val="007C42BE"/>
    <w:rsid w:val="007D7CFF"/>
    <w:rsid w:val="007E568B"/>
    <w:rsid w:val="007E6CAE"/>
    <w:rsid w:val="007F6B9A"/>
    <w:rsid w:val="00801CC3"/>
    <w:rsid w:val="00805574"/>
    <w:rsid w:val="00816FE3"/>
    <w:rsid w:val="00825FBB"/>
    <w:rsid w:val="0084384D"/>
    <w:rsid w:val="00845E4D"/>
    <w:rsid w:val="00873128"/>
    <w:rsid w:val="00877E11"/>
    <w:rsid w:val="00895C2A"/>
    <w:rsid w:val="008B3E8B"/>
    <w:rsid w:val="008B5029"/>
    <w:rsid w:val="008B58F3"/>
    <w:rsid w:val="008C1A81"/>
    <w:rsid w:val="008C6F00"/>
    <w:rsid w:val="008D7E54"/>
    <w:rsid w:val="008F02E1"/>
    <w:rsid w:val="008F7F43"/>
    <w:rsid w:val="00922A73"/>
    <w:rsid w:val="00931B50"/>
    <w:rsid w:val="00934FAA"/>
    <w:rsid w:val="00935073"/>
    <w:rsid w:val="00976083"/>
    <w:rsid w:val="009779B9"/>
    <w:rsid w:val="009A19B6"/>
    <w:rsid w:val="009B03E2"/>
    <w:rsid w:val="009C19AB"/>
    <w:rsid w:val="009E2A82"/>
    <w:rsid w:val="009F6F5D"/>
    <w:rsid w:val="00A0352C"/>
    <w:rsid w:val="00A253AA"/>
    <w:rsid w:val="00A34ECB"/>
    <w:rsid w:val="00A9203A"/>
    <w:rsid w:val="00AA20EC"/>
    <w:rsid w:val="00AC58F8"/>
    <w:rsid w:val="00B33C18"/>
    <w:rsid w:val="00B45A2F"/>
    <w:rsid w:val="00B90767"/>
    <w:rsid w:val="00BC0B3E"/>
    <w:rsid w:val="00BD5084"/>
    <w:rsid w:val="00BF04B1"/>
    <w:rsid w:val="00C037AC"/>
    <w:rsid w:val="00C1253A"/>
    <w:rsid w:val="00C16E80"/>
    <w:rsid w:val="00C30658"/>
    <w:rsid w:val="00C321AF"/>
    <w:rsid w:val="00C36CDB"/>
    <w:rsid w:val="00C42C6C"/>
    <w:rsid w:val="00C53503"/>
    <w:rsid w:val="00C67F08"/>
    <w:rsid w:val="00CE631C"/>
    <w:rsid w:val="00D04261"/>
    <w:rsid w:val="00D21C85"/>
    <w:rsid w:val="00D2492E"/>
    <w:rsid w:val="00D510FE"/>
    <w:rsid w:val="00D96317"/>
    <w:rsid w:val="00DF249F"/>
    <w:rsid w:val="00E55E24"/>
    <w:rsid w:val="00E70739"/>
    <w:rsid w:val="00EC603F"/>
    <w:rsid w:val="00EE54A1"/>
    <w:rsid w:val="00F11579"/>
    <w:rsid w:val="00F31677"/>
    <w:rsid w:val="00F518B0"/>
    <w:rsid w:val="00F57310"/>
    <w:rsid w:val="00F87656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2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4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0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E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0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36CDB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8B58F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B58F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B58F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B58F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B58F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B58F3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047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47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47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47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477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0477D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60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477D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0477D"/>
  </w:style>
  <w:style w:type="paragraph" w:styleId="af4">
    <w:name w:val="footer"/>
    <w:basedOn w:val="a"/>
    <w:link w:val="af5"/>
    <w:uiPriority w:val="99"/>
    <w:unhideWhenUsed/>
    <w:rsid w:val="006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0477D"/>
  </w:style>
  <w:style w:type="character" w:customStyle="1" w:styleId="50">
    <w:name w:val="Заголовок 5 Знак"/>
    <w:basedOn w:val="a0"/>
    <w:link w:val="5"/>
    <w:uiPriority w:val="9"/>
    <w:semiHidden/>
    <w:rsid w:val="00643E3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6">
    <w:name w:val="TOC Heading"/>
    <w:basedOn w:val="1"/>
    <w:next w:val="a"/>
    <w:uiPriority w:val="39"/>
    <w:unhideWhenUsed/>
    <w:qFormat/>
    <w:rsid w:val="007E6CAE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E6CA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6CAE"/>
    <w:pPr>
      <w:spacing w:after="100"/>
      <w:ind w:left="220"/>
    </w:pPr>
  </w:style>
  <w:style w:type="character" w:styleId="af7">
    <w:name w:val="Hyperlink"/>
    <w:basedOn w:val="a0"/>
    <w:uiPriority w:val="99"/>
    <w:unhideWhenUsed/>
    <w:rsid w:val="007E6CAE"/>
    <w:rPr>
      <w:color w:val="0000FF" w:themeColor="hyperlink"/>
      <w:u w:val="single"/>
    </w:rPr>
  </w:style>
  <w:style w:type="paragraph" w:styleId="af8">
    <w:name w:val="Title"/>
    <w:basedOn w:val="a"/>
    <w:next w:val="a"/>
    <w:link w:val="af9"/>
    <w:uiPriority w:val="10"/>
    <w:qFormat/>
    <w:rsid w:val="00825F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Название Знак"/>
    <w:basedOn w:val="a0"/>
    <w:link w:val="af8"/>
    <w:uiPriority w:val="10"/>
    <w:rsid w:val="0082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4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0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E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0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36CDB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8B58F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B58F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B58F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B58F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B58F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B58F3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047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47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47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47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477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0477D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60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477D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0477D"/>
  </w:style>
  <w:style w:type="paragraph" w:styleId="af4">
    <w:name w:val="footer"/>
    <w:basedOn w:val="a"/>
    <w:link w:val="af5"/>
    <w:uiPriority w:val="99"/>
    <w:unhideWhenUsed/>
    <w:rsid w:val="006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0477D"/>
  </w:style>
  <w:style w:type="character" w:customStyle="1" w:styleId="50">
    <w:name w:val="Заголовок 5 Знак"/>
    <w:basedOn w:val="a0"/>
    <w:link w:val="5"/>
    <w:uiPriority w:val="9"/>
    <w:semiHidden/>
    <w:rsid w:val="00643E3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6">
    <w:name w:val="TOC Heading"/>
    <w:basedOn w:val="1"/>
    <w:next w:val="a"/>
    <w:uiPriority w:val="39"/>
    <w:unhideWhenUsed/>
    <w:qFormat/>
    <w:rsid w:val="007E6CAE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E6CA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6CAE"/>
    <w:pPr>
      <w:spacing w:after="100"/>
      <w:ind w:left="220"/>
    </w:pPr>
  </w:style>
  <w:style w:type="character" w:styleId="af7">
    <w:name w:val="Hyperlink"/>
    <w:basedOn w:val="a0"/>
    <w:uiPriority w:val="99"/>
    <w:unhideWhenUsed/>
    <w:rsid w:val="007E6CAE"/>
    <w:rPr>
      <w:color w:val="0000FF" w:themeColor="hyperlink"/>
      <w:u w:val="single"/>
    </w:rPr>
  </w:style>
  <w:style w:type="paragraph" w:styleId="af8">
    <w:name w:val="Title"/>
    <w:basedOn w:val="a"/>
    <w:next w:val="a"/>
    <w:link w:val="af9"/>
    <w:uiPriority w:val="10"/>
    <w:qFormat/>
    <w:rsid w:val="00825F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Название Знак"/>
    <w:basedOn w:val="a0"/>
    <w:link w:val="af8"/>
    <w:uiPriority w:val="10"/>
    <w:rsid w:val="0082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ertarium.ru/libertarium/251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um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fa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citral.org/stable/ml-elecsig-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32A0-4159-439C-AA09-F9744CCA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8891</Words>
  <Characters>50679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Dmitry V Stolpovskih</cp:lastModifiedBy>
  <cp:revision>2</cp:revision>
  <dcterms:created xsi:type="dcterms:W3CDTF">2021-03-31T08:03:00Z</dcterms:created>
  <dcterms:modified xsi:type="dcterms:W3CDTF">2021-03-31T08:03:00Z</dcterms:modified>
</cp:coreProperties>
</file>